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outlineLvl w:val="0"/>
        <w:rPr>
          <w:rFonts w:ascii="Times New Roman" w:hAnsi="Times New Roman" w:eastAsia="方正小标宋简体"/>
          <w:color w:val="000000"/>
          <w:sz w:val="72"/>
          <w:szCs w:val="72"/>
        </w:rPr>
      </w:pPr>
      <w:bookmarkStart w:id="0" w:name="_Toc15377425"/>
      <w:bookmarkStart w:id="1" w:name="_Toc15377193"/>
      <w:bookmarkStart w:id="2" w:name="_Toc15396597"/>
      <w:bookmarkStart w:id="3" w:name="_Toc15396475"/>
      <w:bookmarkStart w:id="4" w:name="_Toc15378441"/>
    </w:p>
    <w:p>
      <w:pPr>
        <w:adjustRightInd w:val="0"/>
        <w:snapToGrid w:val="0"/>
        <w:spacing w:line="590" w:lineRule="exact"/>
        <w:jc w:val="center"/>
        <w:outlineLvl w:val="0"/>
        <w:rPr>
          <w:rFonts w:ascii="Times New Roman" w:hAnsi="Times New Roman" w:eastAsia="方正小标宋简体"/>
          <w:color w:val="000000"/>
          <w:sz w:val="72"/>
          <w:szCs w:val="72"/>
        </w:rPr>
      </w:pPr>
    </w:p>
    <w:p>
      <w:pPr>
        <w:adjustRightInd w:val="0"/>
        <w:snapToGrid w:val="0"/>
        <w:spacing w:line="590" w:lineRule="exact"/>
        <w:jc w:val="center"/>
        <w:outlineLvl w:val="0"/>
        <w:rPr>
          <w:rFonts w:ascii="Times New Roman" w:hAnsi="Times New Roman" w:eastAsia="方正小标宋简体"/>
          <w:color w:val="000000"/>
          <w:sz w:val="72"/>
          <w:szCs w:val="72"/>
        </w:rPr>
      </w:pPr>
    </w:p>
    <w:p>
      <w:pPr>
        <w:adjustRightInd w:val="0"/>
        <w:snapToGrid w:val="0"/>
        <w:spacing w:line="590" w:lineRule="exact"/>
        <w:jc w:val="center"/>
        <w:outlineLvl w:val="0"/>
        <w:rPr>
          <w:rFonts w:ascii="Times New Roman" w:hAnsi="Times New Roman" w:eastAsia="方正小标宋简体"/>
          <w:color w:val="000000"/>
          <w:sz w:val="72"/>
          <w:szCs w:val="72"/>
        </w:rPr>
      </w:pPr>
    </w:p>
    <w:p>
      <w:pPr>
        <w:adjustRightInd w:val="0"/>
        <w:snapToGrid w:val="0"/>
        <w:jc w:val="center"/>
        <w:outlineLvl w:val="0"/>
        <w:rPr>
          <w:rFonts w:ascii="Times New Roman" w:hAnsi="Times New Roman" w:eastAsia="方正小标宋简体"/>
          <w:color w:val="000000"/>
          <w:sz w:val="72"/>
          <w:szCs w:val="72"/>
        </w:rPr>
      </w:pPr>
    </w:p>
    <w:p>
      <w:pPr>
        <w:adjustRightInd w:val="0"/>
        <w:snapToGrid w:val="0"/>
        <w:jc w:val="center"/>
        <w:outlineLvl w:val="0"/>
        <w:rPr>
          <w:rFonts w:ascii="Times New Roman" w:hAnsi="Times New Roman" w:eastAsia="方正小标宋简体"/>
          <w:color w:val="000000"/>
          <w:sz w:val="72"/>
          <w:szCs w:val="72"/>
        </w:rPr>
      </w:pPr>
      <w:r>
        <w:rPr>
          <w:rFonts w:ascii="Times New Roman" w:hAnsi="Times New Roman" w:eastAsia="方正小标宋简体"/>
          <w:color w:val="000000"/>
          <w:sz w:val="72"/>
          <w:szCs w:val="72"/>
        </w:rPr>
        <w:t>2020</w:t>
      </w:r>
      <w:r>
        <w:rPr>
          <w:rFonts w:hint="eastAsia" w:ascii="Times New Roman" w:hAnsi="Times New Roman" w:eastAsia="方正小标宋简体"/>
          <w:color w:val="000000"/>
          <w:sz w:val="72"/>
          <w:szCs w:val="72"/>
        </w:rPr>
        <w:t>年度四川省攀枝花市</w:t>
      </w:r>
    </w:p>
    <w:p>
      <w:pPr>
        <w:adjustRightInd w:val="0"/>
        <w:snapToGrid w:val="0"/>
        <w:jc w:val="center"/>
        <w:outlineLvl w:val="0"/>
        <w:rPr>
          <w:rFonts w:ascii="Times New Roman" w:hAnsi="Times New Roman" w:eastAsia="方正小标宋简体"/>
          <w:color w:val="000000"/>
          <w:sz w:val="72"/>
          <w:szCs w:val="72"/>
        </w:rPr>
      </w:pPr>
      <w:r>
        <w:rPr>
          <w:rFonts w:hint="eastAsia" w:ascii="Times New Roman" w:hAnsi="Times New Roman" w:eastAsia="方正小标宋简体"/>
          <w:color w:val="000000"/>
          <w:sz w:val="72"/>
          <w:szCs w:val="72"/>
        </w:rPr>
        <w:t>审计局部门决算</w:t>
      </w:r>
    </w:p>
    <w:bookmarkEnd w:id="0"/>
    <w:bookmarkEnd w:id="1"/>
    <w:bookmarkEnd w:id="2"/>
    <w:bookmarkEnd w:id="3"/>
    <w:bookmarkEnd w:id="4"/>
    <w:p>
      <w:pPr>
        <w:widowControl/>
        <w:spacing w:line="590" w:lineRule="exact"/>
        <w:jc w:val="center"/>
        <w:rPr>
          <w:rFonts w:ascii="Times New Roman" w:hAnsi="Times New Roman" w:eastAsia="黑体"/>
          <w:color w:val="000000"/>
          <w:sz w:val="48"/>
          <w:szCs w:val="48"/>
        </w:rPr>
        <w:sectPr>
          <w:footerReference r:id="rId3" w:type="default"/>
          <w:footerReference r:id="rId4" w:type="even"/>
          <w:pgSz w:w="11906" w:h="16838"/>
          <w:pgMar w:top="2098" w:right="1474" w:bottom="1985" w:left="1588" w:header="851" w:footer="992" w:gutter="0"/>
          <w:cols w:space="720" w:num="1"/>
          <w:docGrid w:type="lines" w:linePitch="312" w:charSpace="0"/>
        </w:sectPr>
      </w:pPr>
    </w:p>
    <w:p>
      <w:pPr>
        <w:widowControl/>
        <w:spacing w:line="590" w:lineRule="exact"/>
        <w:jc w:val="center"/>
        <w:rPr>
          <w:rFonts w:ascii="Times New Roman" w:hAnsi="Times New Roman" w:eastAsia="黑体"/>
          <w:color w:val="000000"/>
          <w:sz w:val="48"/>
          <w:szCs w:val="48"/>
        </w:rPr>
      </w:pPr>
      <w:r>
        <w:rPr>
          <w:rFonts w:hint="eastAsia" w:ascii="Times New Roman" w:hAnsi="Times New Roman" w:eastAsia="黑体"/>
          <w:color w:val="000000"/>
          <w:sz w:val="48"/>
          <w:szCs w:val="48"/>
        </w:rPr>
        <w:t>目录</w:t>
      </w:r>
    </w:p>
    <w:p>
      <w:pPr>
        <w:pStyle w:val="7"/>
        <w:spacing w:line="590" w:lineRule="exact"/>
        <w:rPr>
          <w:rFonts w:ascii="Times New Roman" w:hAnsi="Times New Roman"/>
        </w:rPr>
      </w:pPr>
      <w:r>
        <w:rPr>
          <w:rFonts w:hint="eastAsia" w:ascii="Times New Roman" w:hAnsi="Times New Roman"/>
        </w:rPr>
        <w:t>公开时间：</w:t>
      </w:r>
      <w:r>
        <w:rPr>
          <w:rFonts w:ascii="Times New Roman" w:hAnsi="Times New Roman"/>
        </w:rPr>
        <w:t>2021</w:t>
      </w:r>
      <w:r>
        <w:rPr>
          <w:rFonts w:hint="eastAsia" w:ascii="Times New Roman" w:hAnsi="Times New Roman"/>
        </w:rPr>
        <w:t>年</w:t>
      </w:r>
      <w:r>
        <w:rPr>
          <w:rFonts w:ascii="Times New Roman" w:hAnsi="Times New Roman"/>
        </w:rPr>
        <w:t>9</w:t>
      </w:r>
      <w:r>
        <w:rPr>
          <w:rFonts w:hint="eastAsia" w:ascii="Times New Roman" w:hAnsi="Times New Roman"/>
        </w:rPr>
        <w:t>月</w:t>
      </w:r>
      <w:r>
        <w:rPr>
          <w:rFonts w:ascii="Times New Roman" w:hAnsi="Times New Roman"/>
        </w:rPr>
        <w:t xml:space="preserve"> 14</w:t>
      </w:r>
      <w:r>
        <w:rPr>
          <w:rFonts w:hint="eastAsia" w:ascii="Times New Roman" w:hAnsi="Times New Roman"/>
        </w:rPr>
        <w:t>日</w:t>
      </w:r>
    </w:p>
    <w:p>
      <w:pPr>
        <w:spacing w:line="590" w:lineRule="exact"/>
        <w:rPr>
          <w:rFonts w:ascii="Times New Roman" w:hAnsi="Times New Roman"/>
        </w:rPr>
      </w:pPr>
    </w:p>
    <w:p>
      <w:pPr>
        <w:pStyle w:val="7"/>
        <w:adjustRightInd w:val="0"/>
        <w:snapToGrid w:val="0"/>
        <w:spacing w:before="0" w:line="590" w:lineRule="exact"/>
        <w:jc w:val="left"/>
        <w:rPr>
          <w:rFonts w:ascii="Times New Roman" w:hAnsi="Times New Roman" w:eastAsia="仿宋_GB2312"/>
          <w:sz w:val="32"/>
          <w:szCs w:val="32"/>
        </w:rPr>
      </w:pPr>
      <w:r>
        <w:rPr>
          <w:rFonts w:hint="eastAsia" w:ascii="Times New Roman" w:hAnsi="Times New Roman" w:eastAsia="仿宋_GB2312"/>
          <w:sz w:val="32"/>
          <w:szCs w:val="32"/>
        </w:rPr>
        <w:t>第一部分</w:t>
      </w:r>
      <w:r>
        <w:rPr>
          <w:rFonts w:ascii="Times New Roman" w:hAnsi="Times New Roman" w:eastAsia="仿宋_GB2312"/>
          <w:sz w:val="32"/>
          <w:szCs w:val="32"/>
        </w:rPr>
        <w:t xml:space="preserve"> </w:t>
      </w:r>
      <w:r>
        <w:rPr>
          <w:rFonts w:hint="eastAsia" w:ascii="Times New Roman" w:hAnsi="Times New Roman" w:eastAsia="仿宋_GB2312"/>
          <w:sz w:val="32"/>
          <w:szCs w:val="32"/>
        </w:rPr>
        <w:t>部门概况</w:t>
      </w:r>
      <w:r>
        <w:rPr>
          <w:rFonts w:ascii="Times New Roman" w:hAnsi="Times New Roman" w:eastAsia="仿宋_GB2312"/>
          <w:sz w:val="32"/>
          <w:szCs w:val="32"/>
        </w:rPr>
        <w:tab/>
      </w:r>
      <w:r>
        <w:rPr>
          <w:rFonts w:ascii="Times New Roman" w:hAnsi="Times New Roman" w:eastAsia="仿宋_GB2312"/>
          <w:sz w:val="32"/>
          <w:szCs w:val="32"/>
        </w:rPr>
        <w:t>1</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一、基本职能及主要工作</w:t>
      </w:r>
      <w:r>
        <w:rPr>
          <w:rFonts w:ascii="Times New Roman" w:hAnsi="Times New Roman" w:eastAsia="仿宋_GB2312"/>
          <w:sz w:val="32"/>
          <w:szCs w:val="32"/>
        </w:rPr>
        <w:tab/>
      </w:r>
      <w:r>
        <w:rPr>
          <w:rFonts w:ascii="Times New Roman" w:hAnsi="Times New Roman" w:eastAsia="仿宋_GB2312"/>
          <w:sz w:val="32"/>
          <w:szCs w:val="32"/>
        </w:rPr>
        <w:t>1</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二、机构设置</w:t>
      </w:r>
      <w:r>
        <w:rPr>
          <w:rFonts w:ascii="Times New Roman" w:hAnsi="Times New Roman" w:eastAsia="仿宋_GB2312"/>
          <w:sz w:val="32"/>
          <w:szCs w:val="32"/>
        </w:rPr>
        <w:tab/>
      </w:r>
      <w:r>
        <w:rPr>
          <w:rFonts w:ascii="Times New Roman" w:hAnsi="Times New Roman" w:eastAsia="仿宋_GB2312"/>
          <w:sz w:val="32"/>
          <w:szCs w:val="32"/>
        </w:rPr>
        <w:t>5</w:t>
      </w:r>
    </w:p>
    <w:p>
      <w:pPr>
        <w:pStyle w:val="7"/>
        <w:adjustRightInd w:val="0"/>
        <w:snapToGrid w:val="0"/>
        <w:spacing w:before="0" w:line="590" w:lineRule="exact"/>
        <w:jc w:val="left"/>
        <w:rPr>
          <w:rFonts w:ascii="Times New Roman" w:hAnsi="Times New Roman" w:eastAsia="仿宋_GB2312"/>
          <w:sz w:val="32"/>
          <w:szCs w:val="32"/>
        </w:rPr>
      </w:pPr>
      <w:r>
        <w:rPr>
          <w:rFonts w:hint="eastAsia" w:ascii="Times New Roman" w:hAnsi="Times New Roman" w:eastAsia="仿宋_GB2312"/>
          <w:sz w:val="32"/>
          <w:szCs w:val="32"/>
        </w:rPr>
        <w:t>第二部分</w:t>
      </w:r>
      <w:r>
        <w:rPr>
          <w:rFonts w:ascii="Times New Roman" w:hAnsi="Times New Roman" w:eastAsia="仿宋_GB2312"/>
          <w:sz w:val="32"/>
          <w:szCs w:val="32"/>
        </w:rPr>
        <w:t xml:space="preserve"> </w:t>
      </w:r>
      <w:r>
        <w:rPr>
          <w:rFonts w:hint="eastAsia" w:ascii="Times New Roman" w:hAnsi="Times New Roman" w:eastAsia="仿宋_GB2312"/>
          <w:sz w:val="32"/>
          <w:szCs w:val="32"/>
        </w:rPr>
        <w:t>年度部门决算情况说明</w:t>
      </w:r>
      <w:r>
        <w:rPr>
          <w:rFonts w:ascii="Times New Roman" w:hAnsi="Times New Roman" w:eastAsia="仿宋_GB2312"/>
          <w:sz w:val="32"/>
          <w:szCs w:val="32"/>
        </w:rPr>
        <w:tab/>
      </w:r>
      <w:r>
        <w:rPr>
          <w:rFonts w:ascii="Times New Roman" w:hAnsi="Times New Roman" w:eastAsia="仿宋_GB2312"/>
          <w:sz w:val="32"/>
          <w:szCs w:val="32"/>
        </w:rPr>
        <w:t>6</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r>
        <w:rPr>
          <w:rFonts w:ascii="Times New Roman" w:hAnsi="Times New Roman" w:eastAsia="仿宋_GB2312"/>
          <w:sz w:val="32"/>
          <w:szCs w:val="32"/>
        </w:rPr>
        <w:tab/>
      </w:r>
      <w:r>
        <w:rPr>
          <w:rFonts w:ascii="Times New Roman" w:hAnsi="Times New Roman" w:eastAsia="仿宋_GB2312"/>
          <w:sz w:val="32"/>
          <w:szCs w:val="32"/>
        </w:rPr>
        <w:t>6</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二、收入决算情况说明</w:t>
      </w:r>
      <w:r>
        <w:rPr>
          <w:rFonts w:ascii="Times New Roman" w:hAnsi="Times New Roman" w:eastAsia="仿宋_GB2312"/>
          <w:sz w:val="32"/>
          <w:szCs w:val="32"/>
        </w:rPr>
        <w:tab/>
      </w:r>
      <w:r>
        <w:rPr>
          <w:rFonts w:ascii="Times New Roman" w:hAnsi="Times New Roman" w:eastAsia="仿宋_GB2312"/>
          <w:sz w:val="32"/>
          <w:szCs w:val="32"/>
        </w:rPr>
        <w:t>6</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三、支出决算情况说明</w:t>
      </w:r>
      <w:r>
        <w:rPr>
          <w:rFonts w:ascii="Times New Roman" w:hAnsi="Times New Roman" w:eastAsia="仿宋_GB2312"/>
          <w:sz w:val="32"/>
          <w:szCs w:val="32"/>
        </w:rPr>
        <w:tab/>
      </w:r>
      <w:r>
        <w:rPr>
          <w:rFonts w:ascii="Times New Roman" w:hAnsi="Times New Roman" w:eastAsia="仿宋_GB2312"/>
          <w:sz w:val="32"/>
          <w:szCs w:val="32"/>
        </w:rPr>
        <w:t>7</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r>
        <w:rPr>
          <w:rFonts w:ascii="Times New Roman" w:hAnsi="Times New Roman" w:eastAsia="仿宋_GB2312"/>
          <w:sz w:val="32"/>
          <w:szCs w:val="32"/>
        </w:rPr>
        <w:tab/>
      </w:r>
      <w:r>
        <w:rPr>
          <w:rFonts w:ascii="Times New Roman" w:hAnsi="Times New Roman" w:eastAsia="仿宋_GB2312"/>
          <w:sz w:val="32"/>
          <w:szCs w:val="32"/>
        </w:rPr>
        <w:t>8</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五、一般公共预算财政拨款支出决算情况说明</w:t>
      </w:r>
      <w:r>
        <w:rPr>
          <w:rFonts w:ascii="Times New Roman" w:hAnsi="Times New Roman" w:eastAsia="仿宋_GB2312"/>
          <w:sz w:val="32"/>
          <w:szCs w:val="32"/>
        </w:rPr>
        <w:tab/>
      </w:r>
      <w:r>
        <w:rPr>
          <w:rFonts w:ascii="Times New Roman" w:hAnsi="Times New Roman" w:eastAsia="仿宋_GB2312"/>
          <w:sz w:val="32"/>
          <w:szCs w:val="32"/>
        </w:rPr>
        <w:t>8</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六、一般公共预算财政拨款基本支出决算情况说明</w:t>
      </w:r>
      <w:r>
        <w:rPr>
          <w:rFonts w:ascii="Times New Roman" w:hAnsi="Times New Roman" w:eastAsia="仿宋_GB2312"/>
          <w:sz w:val="32"/>
          <w:szCs w:val="32"/>
        </w:rPr>
        <w:tab/>
      </w:r>
      <w:r>
        <w:rPr>
          <w:rFonts w:ascii="Times New Roman" w:hAnsi="Times New Roman" w:eastAsia="仿宋_GB2312"/>
          <w:sz w:val="32"/>
          <w:szCs w:val="32"/>
        </w:rPr>
        <w:t>10</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经费财政拨款支出决算情况说明</w:t>
      </w:r>
      <w:r>
        <w:rPr>
          <w:rFonts w:ascii="Times New Roman" w:hAnsi="Times New Roman" w:eastAsia="仿宋_GB2312"/>
          <w:sz w:val="32"/>
          <w:szCs w:val="32"/>
        </w:rPr>
        <w:tab/>
      </w:r>
      <w:r>
        <w:rPr>
          <w:rFonts w:ascii="Times New Roman" w:hAnsi="Times New Roman" w:eastAsia="仿宋_GB2312"/>
          <w:sz w:val="32"/>
          <w:szCs w:val="32"/>
        </w:rPr>
        <w:t>11</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八、政府性基金预算支出决算情况说明</w:t>
      </w:r>
      <w:r>
        <w:rPr>
          <w:rFonts w:ascii="Times New Roman" w:hAnsi="Times New Roman" w:eastAsia="仿宋_GB2312"/>
          <w:sz w:val="32"/>
          <w:szCs w:val="32"/>
        </w:rPr>
        <w:tab/>
      </w:r>
      <w:r>
        <w:rPr>
          <w:rFonts w:ascii="Times New Roman" w:hAnsi="Times New Roman" w:eastAsia="仿宋_GB2312"/>
          <w:sz w:val="32"/>
          <w:szCs w:val="32"/>
        </w:rPr>
        <w:t>12</w:t>
      </w:r>
    </w:p>
    <w:p>
      <w:pPr>
        <w:pStyle w:val="8"/>
        <w:adjustRightInd w:val="0"/>
        <w:snapToGrid w:val="0"/>
        <w:spacing w:line="590" w:lineRule="exact"/>
        <w:ind w:leftChars="0"/>
        <w:jc w:val="left"/>
        <w:rPr>
          <w:rFonts w:ascii="Times New Roman" w:hAnsi="Times New Roman" w:eastAsia="仿宋_GB2312"/>
          <w:sz w:val="32"/>
          <w:szCs w:val="32"/>
        </w:rPr>
      </w:pPr>
      <w:r>
        <w:rPr>
          <w:rFonts w:hint="eastAsia" w:ascii="Times New Roman" w:hAnsi="Times New Roman" w:eastAsia="仿宋_GB2312"/>
          <w:sz w:val="32"/>
          <w:szCs w:val="32"/>
        </w:rPr>
        <w:t>九、国有资本经营预算支出决算情况说明</w:t>
      </w:r>
      <w:r>
        <w:rPr>
          <w:rFonts w:ascii="Times New Roman" w:hAnsi="Times New Roman" w:eastAsia="仿宋_GB2312"/>
          <w:sz w:val="32"/>
          <w:szCs w:val="32"/>
        </w:rPr>
        <w:tab/>
      </w:r>
      <w:r>
        <w:rPr>
          <w:rFonts w:ascii="Times New Roman" w:hAnsi="Times New Roman" w:eastAsia="仿宋_GB2312"/>
          <w:sz w:val="32"/>
          <w:szCs w:val="32"/>
        </w:rPr>
        <w:t>13</w:t>
      </w:r>
    </w:p>
    <w:p>
      <w:pPr>
        <w:pStyle w:val="8"/>
        <w:adjustRightInd w:val="0"/>
        <w:snapToGrid w:val="0"/>
        <w:spacing w:line="590" w:lineRule="exact"/>
        <w:ind w:leftChars="0"/>
        <w:jc w:val="left"/>
        <w:rPr>
          <w:rFonts w:ascii="Times New Roman" w:hAnsi="Times New Roman" w:eastAsia="仿宋_GB2312"/>
          <w:sz w:val="32"/>
          <w:szCs w:val="32"/>
        </w:rPr>
      </w:pPr>
      <w:r>
        <w:rPr>
          <w:rFonts w:hint="eastAsia" w:ascii="Times New Roman" w:hAnsi="Times New Roman" w:eastAsia="仿宋_GB2312"/>
          <w:sz w:val="32"/>
          <w:szCs w:val="32"/>
        </w:rPr>
        <w:t>十、其他重要事项的情况说明</w:t>
      </w:r>
      <w:r>
        <w:rPr>
          <w:rFonts w:ascii="Times New Roman" w:hAnsi="Times New Roman" w:eastAsia="仿宋_GB2312"/>
          <w:sz w:val="32"/>
          <w:szCs w:val="32"/>
        </w:rPr>
        <w:tab/>
      </w:r>
      <w:r>
        <w:rPr>
          <w:rFonts w:ascii="Times New Roman" w:hAnsi="Times New Roman" w:eastAsia="仿宋_GB2312"/>
          <w:sz w:val="32"/>
          <w:szCs w:val="32"/>
        </w:rPr>
        <w:t>13</w:t>
      </w:r>
      <w:r>
        <w:rPr>
          <w:rFonts w:ascii="Times New Roman" w:hAnsi="Times New Roman" w:eastAsia="仿宋_GB2312"/>
          <w:sz w:val="32"/>
          <w:szCs w:val="32"/>
        </w:rPr>
        <w:tab/>
      </w:r>
      <w:r>
        <w:rPr>
          <w:rFonts w:ascii="Times New Roman" w:hAnsi="Times New Roman" w:eastAsia="仿宋_GB2312"/>
          <w:sz w:val="32"/>
          <w:szCs w:val="32"/>
        </w:rPr>
        <w:tab/>
      </w:r>
    </w:p>
    <w:p>
      <w:pPr>
        <w:pStyle w:val="7"/>
        <w:adjustRightInd w:val="0"/>
        <w:snapToGrid w:val="0"/>
        <w:spacing w:before="0" w:line="590" w:lineRule="exact"/>
        <w:jc w:val="left"/>
        <w:rPr>
          <w:rFonts w:ascii="Times New Roman" w:hAnsi="Times New Roman" w:eastAsia="仿宋_GB2312"/>
          <w:sz w:val="32"/>
          <w:szCs w:val="32"/>
        </w:rPr>
      </w:pPr>
      <w:r>
        <w:rPr>
          <w:rFonts w:hint="eastAsia" w:ascii="Times New Roman" w:hAnsi="Times New Roman" w:eastAsia="仿宋_GB2312"/>
          <w:sz w:val="32"/>
          <w:szCs w:val="32"/>
        </w:rPr>
        <w:t>第三部分</w:t>
      </w:r>
      <w:r>
        <w:rPr>
          <w:rFonts w:ascii="Times New Roman" w:hAnsi="Times New Roman" w:eastAsia="仿宋_GB2312"/>
          <w:sz w:val="32"/>
          <w:szCs w:val="32"/>
        </w:rPr>
        <w:t xml:space="preserve"> </w:t>
      </w:r>
      <w:r>
        <w:rPr>
          <w:rFonts w:hint="eastAsia" w:ascii="Times New Roman" w:hAnsi="Times New Roman" w:eastAsia="仿宋_GB2312"/>
          <w:sz w:val="32"/>
          <w:szCs w:val="32"/>
        </w:rPr>
        <w:t>名词解释</w:t>
      </w:r>
      <w:r>
        <w:rPr>
          <w:rFonts w:ascii="Times New Roman" w:hAnsi="Times New Roman" w:eastAsia="仿宋_GB2312"/>
          <w:sz w:val="32"/>
          <w:szCs w:val="32"/>
        </w:rPr>
        <w:tab/>
      </w:r>
      <w:r>
        <w:rPr>
          <w:rFonts w:ascii="Times New Roman" w:hAnsi="Times New Roman" w:eastAsia="仿宋_GB2312"/>
          <w:sz w:val="32"/>
          <w:szCs w:val="32"/>
        </w:rPr>
        <w:t>18</w:t>
      </w:r>
    </w:p>
    <w:p>
      <w:pPr>
        <w:pStyle w:val="7"/>
        <w:adjustRightInd w:val="0"/>
        <w:snapToGrid w:val="0"/>
        <w:spacing w:before="0" w:line="590" w:lineRule="exact"/>
        <w:jc w:val="left"/>
        <w:rPr>
          <w:rFonts w:ascii="Times New Roman" w:hAnsi="Times New Roman" w:eastAsia="仿宋_GB2312"/>
          <w:sz w:val="32"/>
          <w:szCs w:val="32"/>
        </w:rPr>
      </w:pPr>
      <w:r>
        <w:rPr>
          <w:rFonts w:hint="eastAsia" w:ascii="Times New Roman" w:hAnsi="Times New Roman" w:eastAsia="仿宋_GB2312"/>
          <w:sz w:val="32"/>
          <w:szCs w:val="32"/>
        </w:rPr>
        <w:t>第四部分</w:t>
      </w:r>
      <w:r>
        <w:rPr>
          <w:rFonts w:ascii="Times New Roman" w:hAnsi="Times New Roman" w:eastAsia="仿宋_GB2312"/>
          <w:sz w:val="32"/>
          <w:szCs w:val="32"/>
        </w:rPr>
        <w:t xml:space="preserve"> </w:t>
      </w:r>
      <w:r>
        <w:rPr>
          <w:rFonts w:hint="eastAsia" w:ascii="Times New Roman" w:hAnsi="Times New Roman" w:eastAsia="仿宋_GB2312"/>
          <w:sz w:val="32"/>
          <w:szCs w:val="32"/>
        </w:rPr>
        <w:t>附件</w:t>
      </w:r>
      <w:r>
        <w:rPr>
          <w:rFonts w:ascii="Times New Roman" w:hAnsi="Times New Roman" w:eastAsia="仿宋_GB2312"/>
          <w:sz w:val="32"/>
          <w:szCs w:val="32"/>
        </w:rPr>
        <w:tab/>
      </w:r>
      <w:r>
        <w:rPr>
          <w:rFonts w:ascii="Times New Roman" w:hAnsi="Times New Roman" w:eastAsia="仿宋_GB2312"/>
          <w:sz w:val="32"/>
          <w:szCs w:val="32"/>
        </w:rPr>
        <w:t>20</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ascii="Times New Roman" w:hAnsi="Times New Roman" w:eastAsia="仿宋_GB2312"/>
          <w:sz w:val="32"/>
          <w:szCs w:val="32"/>
        </w:rPr>
        <w:tab/>
      </w:r>
      <w:r>
        <w:rPr>
          <w:rFonts w:ascii="Times New Roman" w:hAnsi="Times New Roman" w:eastAsia="仿宋_GB2312"/>
          <w:sz w:val="32"/>
          <w:szCs w:val="32"/>
        </w:rPr>
        <w:t>20</w:t>
      </w: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2</w:t>
      </w:r>
      <w:r>
        <w:rPr>
          <w:rFonts w:ascii="Times New Roman" w:hAnsi="Times New Roman" w:eastAsia="仿宋_GB2312"/>
          <w:sz w:val="32"/>
          <w:szCs w:val="32"/>
        </w:rPr>
        <w:tab/>
      </w:r>
      <w:r>
        <w:rPr>
          <w:rFonts w:ascii="Times New Roman" w:hAnsi="Times New Roman" w:eastAsia="仿宋_GB2312"/>
          <w:sz w:val="32"/>
          <w:szCs w:val="32"/>
        </w:rPr>
        <w:t>26</w:t>
      </w:r>
    </w:p>
    <w:p>
      <w:pPr>
        <w:pStyle w:val="8"/>
        <w:adjustRightInd w:val="0"/>
        <w:snapToGrid w:val="0"/>
        <w:spacing w:line="590" w:lineRule="exact"/>
        <w:ind w:left="0" w:leftChars="0"/>
        <w:jc w:val="left"/>
        <w:rPr>
          <w:rFonts w:ascii="Times New Roman" w:hAnsi="Times New Roman" w:eastAsia="仿宋_GB2312"/>
          <w:sz w:val="32"/>
          <w:szCs w:val="32"/>
        </w:rPr>
        <w:sectPr>
          <w:footerReference r:id="rId5" w:type="default"/>
          <w:pgSz w:w="11906" w:h="16838"/>
          <w:pgMar w:top="2098" w:right="1474" w:bottom="1985" w:left="1588" w:header="851" w:footer="992" w:gutter="0"/>
          <w:pgNumType w:start="1"/>
          <w:cols w:space="720" w:num="1"/>
          <w:docGrid w:type="lines" w:linePitch="312" w:charSpace="0"/>
        </w:sectPr>
      </w:pPr>
    </w:p>
    <w:p>
      <w:pPr>
        <w:pStyle w:val="8"/>
        <w:adjustRightInd w:val="0"/>
        <w:snapToGrid w:val="0"/>
        <w:spacing w:line="590" w:lineRule="exact"/>
        <w:ind w:left="31680"/>
        <w:jc w:val="left"/>
        <w:rPr>
          <w:rFonts w:ascii="Times New Roman" w:hAnsi="Times New Roman" w:eastAsia="仿宋_GB2312"/>
          <w:sz w:val="32"/>
          <w:szCs w:val="32"/>
        </w:rPr>
      </w:pPr>
      <w:r>
        <w:rPr>
          <w:rFonts w:hint="eastAsia" w:ascii="Times New Roman" w:hAnsi="Times New Roman" w:eastAsia="仿宋_GB2312"/>
          <w:sz w:val="32"/>
          <w:szCs w:val="32"/>
        </w:rPr>
        <w:t>第五部分</w:t>
      </w:r>
      <w:r>
        <w:rPr>
          <w:rFonts w:ascii="Times New Roman" w:hAnsi="Times New Roman" w:eastAsia="仿宋_GB2312"/>
          <w:sz w:val="32"/>
          <w:szCs w:val="32"/>
        </w:rPr>
        <w:t xml:space="preserve"> </w:t>
      </w:r>
      <w:r>
        <w:rPr>
          <w:rFonts w:hint="eastAsia" w:ascii="Times New Roman" w:hAnsi="Times New Roman" w:eastAsia="仿宋_GB2312"/>
          <w:sz w:val="32"/>
          <w:szCs w:val="32"/>
        </w:rPr>
        <w:t>附表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Times New Roman" w:hAnsi="Times New Roman"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收入支出决算总表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Times New Roman" w:hAnsi="Times New Roman"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收入</w:t>
      </w:r>
      <w:r>
        <w:rPr>
          <w:rFonts w:hint="eastAsia" w:ascii="仿宋_GB2312" w:hAnsi="仿宋" w:eastAsia="仿宋_GB2312"/>
          <w:sz w:val="32"/>
          <w:szCs w:val="32"/>
        </w:rPr>
        <w:t>决算</w:t>
      </w:r>
      <w:r>
        <w:rPr>
          <w:rFonts w:hint="eastAsia" w:ascii="仿宋_GB2312" w:eastAsia="仿宋_GB2312"/>
          <w:sz w:val="32"/>
          <w:szCs w:val="32"/>
        </w:rPr>
        <w:t>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支出</w:t>
      </w:r>
      <w:r>
        <w:rPr>
          <w:rFonts w:hint="eastAsia" w:ascii="仿宋_GB2312" w:hAnsi="仿宋" w:eastAsia="仿宋_GB2312"/>
          <w:sz w:val="32"/>
          <w:szCs w:val="32"/>
        </w:rPr>
        <w:t>决算</w:t>
      </w:r>
      <w:r>
        <w:rPr>
          <w:rFonts w:hint="eastAsia" w:ascii="仿宋_GB2312" w:eastAsia="仿宋_GB2312"/>
          <w:sz w:val="32"/>
          <w:szCs w:val="32"/>
        </w:rPr>
        <w:t>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财政拨款收入支出决算总表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五、财政拨款支出决算明细表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一般公共预算财政拨款支出决算表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eastAsia="仿宋_GB2312"/>
          <w:sz w:val="32"/>
          <w:szCs w:val="32"/>
        </w:rPr>
        <w:t>一般公共预算财政拨款支出决算明细表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八、</w:t>
      </w:r>
      <w:r>
        <w:rPr>
          <w:rFonts w:hint="eastAsia" w:ascii="仿宋_GB2312" w:eastAsia="仿宋_GB2312"/>
          <w:sz w:val="32"/>
          <w:szCs w:val="32"/>
        </w:rPr>
        <w:t>一般公共预算财政拨款基本支出决算表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九、</w:t>
      </w:r>
      <w:r>
        <w:rPr>
          <w:rFonts w:hint="eastAsia" w:ascii="仿宋_GB2312" w:eastAsia="仿宋_GB2312"/>
          <w:sz w:val="32"/>
          <w:szCs w:val="32"/>
        </w:rPr>
        <w:t>一般公共预算财政拨款项目支出决算表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一般公共预算财政拨款“三公”经费支出决算表</w:t>
      </w:r>
    </w:p>
    <w:p>
      <w:r>
        <w:rPr>
          <w:rFonts w:ascii="Times New Roman" w:hAnsi="Times New Roman" w:eastAsia="仿宋_GB2312"/>
          <w:sz w:val="32"/>
          <w:szCs w:val="32"/>
        </w:rPr>
        <w:tab/>
      </w:r>
      <w:r>
        <w:rPr>
          <w:rFonts w:ascii="Times New Roman" w:hAnsi="Times New Roman" w:eastAsia="仿宋_GB2312"/>
          <w:sz w:val="32"/>
          <w:szCs w:val="32"/>
        </w:rPr>
        <w:t xml:space="preserve">      ……………………………………………………...34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十一、</w:t>
      </w:r>
      <w:r>
        <w:rPr>
          <w:rFonts w:hint="eastAsia" w:ascii="仿宋_GB2312" w:eastAsia="仿宋_GB2312"/>
          <w:sz w:val="32"/>
          <w:szCs w:val="32"/>
        </w:rPr>
        <w:t>政府性基金预算财政拨款收入支出决算表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eastAsia="仿宋_GB2312"/>
          <w:sz w:val="32"/>
          <w:szCs w:val="32"/>
        </w:rPr>
      </w:pPr>
      <w:r>
        <w:rPr>
          <w:rFonts w:hint="eastAsia" w:ascii="仿宋_GB2312" w:hAnsi="仿宋" w:eastAsia="仿宋_GB2312"/>
          <w:sz w:val="32"/>
          <w:szCs w:val="32"/>
        </w:rPr>
        <w:t>十二、</w:t>
      </w:r>
      <w:r>
        <w:rPr>
          <w:rFonts w:hint="eastAsia" w:ascii="仿宋_GB2312" w:eastAsia="仿宋_GB2312"/>
          <w:sz w:val="32"/>
          <w:szCs w:val="32"/>
        </w:rPr>
        <w:t>政府性基金预算财政拨款“三公”经费支出决算表</w:t>
      </w:r>
    </w:p>
    <w:p>
      <w:pPr>
        <w:ind w:firstLine="1280" w:firstLineChars="400"/>
      </w:pP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十三、国有资本经营预算财政拨款收入支出决算表</w:t>
      </w:r>
      <w:r>
        <w:rPr>
          <w:rFonts w:ascii="Times New Roman" w:hAnsi="Times New Roman" w:eastAsia="仿宋_GB2312"/>
          <w:sz w:val="32"/>
          <w:szCs w:val="32"/>
        </w:rPr>
        <w:tab/>
      </w:r>
      <w:r>
        <w:rPr>
          <w:rFonts w:ascii="Times New Roman" w:hAnsi="Times New Roman" w:eastAsia="仿宋_GB2312"/>
          <w:sz w:val="32"/>
          <w:szCs w:val="32"/>
        </w:rPr>
        <w:t>34</w:t>
      </w:r>
    </w:p>
    <w:p>
      <w:pPr>
        <w:pStyle w:val="8"/>
        <w:adjustRightInd w:val="0"/>
        <w:snapToGrid w:val="0"/>
        <w:spacing w:line="590" w:lineRule="exact"/>
        <w:ind w:left="31680" w:firstLine="320" w:firstLineChars="100"/>
        <w:jc w:val="left"/>
        <w:rPr>
          <w:rFonts w:ascii="仿宋_GB2312" w:hAnsi="仿宋" w:eastAsia="仿宋_GB2312"/>
          <w:sz w:val="32"/>
          <w:szCs w:val="32"/>
        </w:rPr>
      </w:pPr>
      <w:r>
        <w:rPr>
          <w:rFonts w:hint="eastAsia" w:ascii="仿宋_GB2312" w:hAnsi="仿宋" w:eastAsia="仿宋_GB2312"/>
          <w:sz w:val="32"/>
          <w:szCs w:val="32"/>
        </w:rPr>
        <w:t>十四、国有资本经营预算财政拨款支出决算表</w:t>
      </w:r>
      <w:r>
        <w:rPr>
          <w:rFonts w:ascii="Times New Roman" w:hAnsi="Times New Roman" w:eastAsia="仿宋_GB2312"/>
          <w:sz w:val="32"/>
          <w:szCs w:val="32"/>
        </w:rPr>
        <w:tab/>
      </w:r>
      <w:r>
        <w:rPr>
          <w:rFonts w:ascii="Times New Roman" w:hAnsi="Times New Roman" w:eastAsia="仿宋_GB2312"/>
          <w:sz w:val="32"/>
          <w:szCs w:val="32"/>
        </w:rPr>
        <w:t>34</w:t>
      </w:r>
    </w:p>
    <w:p>
      <w:pPr>
        <w:pStyle w:val="7"/>
        <w:adjustRightInd w:val="0"/>
        <w:snapToGrid w:val="0"/>
        <w:spacing w:before="0" w:line="590" w:lineRule="exact"/>
        <w:rPr>
          <w:rFonts w:ascii="Times New Roman" w:hAnsi="Times New Roman" w:eastAsia="黑体"/>
          <w:sz w:val="32"/>
          <w:szCs w:val="32"/>
        </w:rPr>
      </w:pPr>
    </w:p>
    <w:p>
      <w:pPr>
        <w:pStyle w:val="7"/>
        <w:adjustRightInd w:val="0"/>
        <w:snapToGrid w:val="0"/>
        <w:spacing w:before="0" w:line="590" w:lineRule="exact"/>
        <w:rPr>
          <w:rFonts w:ascii="Times New Roman" w:hAnsi="Times New Roman" w:eastAsia="黑体"/>
          <w:sz w:val="32"/>
          <w:szCs w:val="32"/>
        </w:rPr>
      </w:pPr>
    </w:p>
    <w:p/>
    <w:p/>
    <w:p/>
    <w:p/>
    <w:p>
      <w:pPr>
        <w:pStyle w:val="7"/>
        <w:adjustRightInd w:val="0"/>
        <w:snapToGrid w:val="0"/>
        <w:spacing w:before="0" w:line="590" w:lineRule="exact"/>
        <w:rPr>
          <w:rFonts w:ascii="Times New Roman" w:hAnsi="Times New Roman" w:eastAsia="黑体"/>
          <w:sz w:val="32"/>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spacing w:line="590" w:lineRule="exact"/>
        <w:rPr>
          <w:rFonts w:ascii="Times New Roman" w:hAnsi="Times New Roman"/>
        </w:rPr>
      </w:pP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一、基本职能及主要工作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根据《攀枝花市人民政府办公室关于印发攀枝花市审计局主要职责内设机构和人员编制规定的通知》（攀委办〔</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37</w:t>
      </w:r>
      <w:r>
        <w:rPr>
          <w:rFonts w:hint="eastAsia" w:ascii="Times New Roman" w:hAnsi="Times New Roman" w:eastAsia="仿宋_GB2312"/>
          <w:sz w:val="32"/>
          <w:szCs w:val="32"/>
        </w:rPr>
        <w:t>号）文件规定，本部门主要职责是：</w:t>
      </w:r>
    </w:p>
    <w:p>
      <w:pPr>
        <w:autoSpaceDE w:val="0"/>
        <w:autoSpaceDN w:val="0"/>
        <w:adjustRightInd w:val="0"/>
        <w:snapToGrid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和核查社会审计机构相关审计报告的结果承担责任，并负有督促被审计单位整改的责任。</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二）贯彻执行国家、省有关审计工作的方针政策和法律法规。起草地方性审计规章草案、规范性文件。制定并组织实施全市专业领域审计工作规划。参与起草地方性财政经济及相关规章草案、规范性文件。组织对全市性重大投资项目、重大突发性公共事项、重要专项资金的审计和专项审计调查。对直接审计、调查和核查的事项依法进行审计评价，作出审计决定或提出审计建议。</w:t>
      </w:r>
    </w:p>
    <w:p>
      <w:pPr>
        <w:autoSpaceDE w:val="0"/>
        <w:autoSpaceDN w:val="0"/>
        <w:adjustRightInd w:val="0"/>
        <w:snapToGrid w:val="0"/>
        <w:spacing w:line="600" w:lineRule="exact"/>
        <w:rPr>
          <w:rFonts w:ascii="Times New Roman" w:hAnsi="Times New Roman" w:eastAsia="仿宋_GB2312"/>
          <w:color w:val="000000"/>
          <w:kern w:val="0"/>
          <w:sz w:val="32"/>
          <w:szCs w:val="32"/>
        </w:rPr>
        <w:sectPr>
          <w:footerReference r:id="rId6" w:type="default"/>
          <w:pgSz w:w="11906" w:h="16838"/>
          <w:pgMar w:top="2098" w:right="1474" w:bottom="1985" w:left="1588" w:header="851" w:footer="992" w:gutter="0"/>
          <w:pgNumType w:start="1"/>
          <w:cols w:space="720" w:num="1"/>
          <w:docGrid w:type="lines" w:linePitch="312" w:charSpace="0"/>
        </w:sect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（三）向市委审计委员会提出年度市级预算执行和其他财政</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支出情况审计报告。向市政府和审计厅提出年度市级预算执行及其他财政收支情况的审计结果报告。受市政府委托向市人大常委会提出市级预算执行和其他财政收支情况的审计工作报告、审计查出问题整改情况报告。向市委、市政府报告对其他事项的审计和专项审计调查情况及结果。依法向社会公布审计结果。向市级有关部门（单位）和县（区）党委、政府通报审计情况和审计结果。</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（四）直接审计下列事项，出具审计报告，在法定职权范围内作出审计决定，包括国家和省市有关重大政策措施贯彻落实情况；市级预算执行情况和其他财政收支，市级各部</w:t>
      </w:r>
      <w:r>
        <w:rPr>
          <w:rFonts w:hint="eastAsia" w:ascii="Times New Roman" w:hAnsi="Times New Roman" w:eastAsia="仿宋_GB2312"/>
          <w:color w:val="000000"/>
          <w:spacing w:val="7"/>
          <w:kern w:val="0"/>
          <w:sz w:val="32"/>
          <w:szCs w:val="32"/>
        </w:rPr>
        <w:t>门（单位）预算执行情况、决算草案和其他财政收</w:t>
      </w:r>
      <w:r>
        <w:rPr>
          <w:rFonts w:hint="eastAsia" w:ascii="Times New Roman" w:hAnsi="Times New Roman" w:eastAsia="仿宋_GB2312"/>
          <w:color w:val="000000"/>
          <w:kern w:val="0"/>
          <w:sz w:val="32"/>
          <w:szCs w:val="32"/>
        </w:rPr>
        <w:t>支；县（区）政府预算执行情况、决算草案和其他财政收支，市级财政转移支付资金；使用市级财政资金的事业单位和社会团体的财务收支；市级政府投资和以市级政府投资为主的建设项目的预算执行情况和决算，市级重大公共工程项目的资金管理使用和建设</w:t>
      </w:r>
      <w:r>
        <w:rPr>
          <w:rFonts w:hint="eastAsia" w:ascii="Times New Roman" w:hAnsi="Times New Roman" w:eastAsia="仿宋_GB2312"/>
          <w:color w:val="000000"/>
          <w:spacing w:val="7"/>
          <w:kern w:val="0"/>
          <w:sz w:val="32"/>
          <w:szCs w:val="32"/>
        </w:rPr>
        <w:t>运营情况；自然资源管理、污染防治和生态保护与修复情</w:t>
      </w:r>
      <w:r>
        <w:rPr>
          <w:rFonts w:hint="eastAsia" w:ascii="Times New Roman" w:hAnsi="Times New Roman" w:eastAsia="仿宋_GB2312"/>
          <w:color w:val="000000"/>
          <w:kern w:val="0"/>
          <w:sz w:val="32"/>
          <w:szCs w:val="32"/>
        </w:rPr>
        <w:t>况；市属国有企业和地方金融机构、国有资本占控股或主导地位的企业和金融机构境内外资产、负债和损益，市政府及有关部门驻外非经营性机构的财务收支；有关社会保障基金、社会捐赠资金、安全生产和职业健康财政资金以及其他基金、资金的财务收支；国际组织和外国政府援助、贷款项目；法律法规规定的其他事项。</w:t>
      </w:r>
    </w:p>
    <w:p>
      <w:pPr>
        <w:autoSpaceDE w:val="0"/>
        <w:autoSpaceDN w:val="0"/>
        <w:adjustRightInd w:val="0"/>
        <w:snapToGrid w:val="0"/>
        <w:spacing w:line="600" w:lineRule="exact"/>
        <w:rPr>
          <w:rFonts w:ascii="Times New Roman" w:hAnsi="Times New Roman" w:eastAsia="仿宋_GB2312"/>
          <w:color w:val="000000"/>
          <w:spacing w:val="23"/>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（五）按规定对市管党政主要领导干部及其他单位主要负责人实施经济责任审计和自然资源资产离任审计。</w:t>
      </w:r>
    </w:p>
    <w:p>
      <w:pPr>
        <w:autoSpaceDE w:val="0"/>
        <w:autoSpaceDN w:val="0"/>
        <w:adjustRightInd w:val="0"/>
        <w:snapToGrid w:val="0"/>
        <w:spacing w:line="600" w:lineRule="exact"/>
        <w:rPr>
          <w:rFonts w:ascii="Times New Roman" w:hAnsi="Times New Roman" w:eastAsia="仿宋_GB2312"/>
          <w:color w:val="000000"/>
          <w:spacing w:val="23"/>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（六）组织实施对国家财经法律法规、规章、政策和宏观调控措施执行情况、财政预算管理及国有资产管理使用等</w:t>
      </w:r>
      <w:r>
        <w:rPr>
          <w:rFonts w:hint="eastAsia" w:ascii="Times New Roman" w:hAnsi="Times New Roman" w:eastAsia="仿宋_GB2312"/>
          <w:color w:val="000000"/>
          <w:spacing w:val="23"/>
          <w:kern w:val="0"/>
          <w:sz w:val="32"/>
          <w:szCs w:val="32"/>
        </w:rPr>
        <w:t>与市级财政收支有关的特定事项进行专项审计调查。</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（七）依法检查审计决定执行情况，督促整改审计查出的问题，依法办理被审计单位对审计决定提请行政复议、行</w:t>
      </w:r>
      <w:r>
        <w:rPr>
          <w:rFonts w:hint="eastAsia" w:ascii="Times New Roman" w:hAnsi="Times New Roman" w:eastAsia="仿宋_GB2312"/>
          <w:color w:val="000000"/>
          <w:spacing w:val="1"/>
          <w:kern w:val="0"/>
          <w:sz w:val="32"/>
          <w:szCs w:val="32"/>
        </w:rPr>
        <w:t>政诉讼或市政府裁决中的有关事项，协助配合有关部门查处</w:t>
      </w:r>
      <w:r>
        <w:rPr>
          <w:rFonts w:hint="eastAsia" w:ascii="Times New Roman" w:hAnsi="Times New Roman" w:eastAsia="仿宋_GB2312"/>
          <w:color w:val="000000"/>
          <w:kern w:val="0"/>
          <w:sz w:val="32"/>
          <w:szCs w:val="32"/>
        </w:rPr>
        <w:t>相关重大案件。</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（八）指导和监督内部审计工作，核查社会审计机构对依法属于审计监督对象的单位出具的相关审计报告。</w:t>
      </w:r>
    </w:p>
    <w:p>
      <w:pPr>
        <w:autoSpaceDE w:val="0"/>
        <w:autoSpaceDN w:val="0"/>
        <w:adjustRightInd w:val="0"/>
        <w:snapToGrid w:val="0"/>
        <w:spacing w:line="600" w:lineRule="exact"/>
        <w:rPr>
          <w:rFonts w:ascii="Times New Roman" w:hAnsi="Times New Roman" w:eastAsia="仿宋_GB2312"/>
          <w:color w:val="000000"/>
          <w:spacing w:val="7"/>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（九）与县（区）党委、政府共同领导县（区）审计机</w:t>
      </w:r>
      <w:r>
        <w:rPr>
          <w:rFonts w:hint="eastAsia" w:ascii="Times New Roman" w:hAnsi="Times New Roman" w:eastAsia="仿宋_GB2312"/>
          <w:color w:val="000000"/>
          <w:spacing w:val="1"/>
          <w:kern w:val="0"/>
          <w:sz w:val="32"/>
          <w:szCs w:val="32"/>
        </w:rPr>
        <w:t>关。依法领导和监督下级审计机关的业务，组织</w:t>
      </w:r>
      <w:r>
        <w:rPr>
          <w:rFonts w:hint="eastAsia" w:ascii="Times New Roman" w:hAnsi="Times New Roman" w:eastAsia="仿宋_GB2312"/>
          <w:color w:val="000000"/>
          <w:kern w:val="0"/>
          <w:sz w:val="32"/>
          <w:szCs w:val="32"/>
        </w:rPr>
        <w:t>县（区）</w:t>
      </w:r>
      <w:r>
        <w:rPr>
          <w:rFonts w:hint="eastAsia" w:ascii="Times New Roman" w:hAnsi="Times New Roman" w:eastAsia="仿宋_GB2312"/>
          <w:color w:val="000000"/>
          <w:spacing w:val="7"/>
          <w:kern w:val="0"/>
          <w:sz w:val="32"/>
          <w:szCs w:val="32"/>
        </w:rPr>
        <w:t>审计机关实施特定项目的专项审计或审计调</w:t>
      </w:r>
      <w:r>
        <w:rPr>
          <w:rFonts w:hint="eastAsia" w:ascii="Times New Roman" w:hAnsi="Times New Roman" w:eastAsia="仿宋_GB2312"/>
          <w:color w:val="000000"/>
          <w:spacing w:val="1"/>
          <w:kern w:val="0"/>
          <w:sz w:val="32"/>
          <w:szCs w:val="32"/>
        </w:rPr>
        <w:t>查，纠正或责成纠正下级审计机关违反国家规定作出的审计</w:t>
      </w:r>
      <w:r>
        <w:rPr>
          <w:rFonts w:hint="eastAsia" w:ascii="Times New Roman" w:hAnsi="Times New Roman" w:eastAsia="仿宋_GB2312"/>
          <w:color w:val="000000"/>
          <w:spacing w:val="7"/>
          <w:kern w:val="0"/>
          <w:sz w:val="32"/>
          <w:szCs w:val="32"/>
        </w:rPr>
        <w:t>决定。按照干部管理权限协管</w:t>
      </w:r>
      <w:r>
        <w:rPr>
          <w:rFonts w:hint="eastAsia" w:ascii="Times New Roman" w:hAnsi="Times New Roman" w:eastAsia="仿宋_GB2312"/>
          <w:color w:val="000000"/>
          <w:kern w:val="0"/>
          <w:sz w:val="32"/>
          <w:szCs w:val="32"/>
        </w:rPr>
        <w:t>县（区）</w:t>
      </w:r>
      <w:r>
        <w:rPr>
          <w:rFonts w:hint="eastAsia" w:ascii="Times New Roman" w:hAnsi="Times New Roman" w:eastAsia="仿宋_GB2312"/>
          <w:color w:val="000000"/>
          <w:spacing w:val="7"/>
          <w:kern w:val="0"/>
          <w:sz w:val="32"/>
          <w:szCs w:val="32"/>
        </w:rPr>
        <w:t>审计机关负责人。</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（十）组织开展审计领域内的交流与合作，指导和组织开展信息技术在审计领域的应用。</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（十一）负责职责范围内的安全生产和职业健康、生态环境保护、审批服务便民化等工作。</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spacing w:val="29"/>
          <w:kern w:val="0"/>
          <w:sz w:val="32"/>
          <w:szCs w:val="32"/>
        </w:rPr>
        <w:t xml:space="preserve">   </w:t>
      </w:r>
      <w:r>
        <w:rPr>
          <w:rFonts w:hint="eastAsia" w:ascii="Times New Roman" w:hAnsi="Times New Roman" w:eastAsia="仿宋_GB2312"/>
          <w:color w:val="000000"/>
          <w:kern w:val="0"/>
          <w:sz w:val="32"/>
          <w:szCs w:val="32"/>
        </w:rPr>
        <w:t>（十二）完成市委、市政府交办的其他任务。</w:t>
      </w:r>
    </w:p>
    <w:p>
      <w:pPr>
        <w:autoSpaceDE w:val="0"/>
        <w:autoSpaceDN w:val="0"/>
        <w:adjustRightInd w:val="0"/>
        <w:snapToGrid w:val="0"/>
        <w:spacing w:line="60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（十三）职能转变。进一步完善审计管理体制，加强全</w:t>
      </w:r>
      <w:r>
        <w:rPr>
          <w:rFonts w:hint="eastAsia" w:ascii="Times New Roman" w:hAnsi="Times New Roman" w:eastAsia="仿宋_GB2312"/>
          <w:color w:val="000000"/>
          <w:spacing w:val="1"/>
          <w:kern w:val="0"/>
          <w:sz w:val="32"/>
          <w:szCs w:val="32"/>
        </w:rPr>
        <w:t>市审计工作统筹，明晰市县两级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w:t>
      </w:r>
      <w:r>
        <w:rPr>
          <w:rFonts w:hint="eastAsia" w:ascii="Times New Roman" w:hAnsi="Times New Roman" w:eastAsia="仿宋_GB2312"/>
          <w:color w:val="000000"/>
          <w:kern w:val="0"/>
          <w:sz w:val="32"/>
          <w:szCs w:val="32"/>
        </w:rPr>
        <w:t>力量，增强监督合力。</w:t>
      </w:r>
    </w:p>
    <w:p>
      <w:pPr>
        <w:spacing w:line="590" w:lineRule="exact"/>
        <w:ind w:firstLine="640" w:firstLineChars="200"/>
        <w:rPr>
          <w:rFonts w:ascii="仿宋_GB2312"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年，我局紧扣市委、市政府中心工作，切实把握审计监督着力方向，突出监督重点，加大审计创新力度，努力提升审计质量，审计监督取得较大成效。全年共完成审计（审计调查）项目</w:t>
      </w:r>
      <w:r>
        <w:rPr>
          <w:rFonts w:ascii="Times New Roman" w:hAnsi="Times New Roman" w:eastAsia="仿宋_GB2312"/>
          <w:sz w:val="32"/>
          <w:szCs w:val="32"/>
        </w:rPr>
        <w:t>52</w:t>
      </w:r>
      <w:r>
        <w:rPr>
          <w:rFonts w:hint="eastAsia" w:ascii="Times New Roman" w:hAnsi="Times New Roman" w:eastAsia="仿宋_GB2312"/>
          <w:sz w:val="32"/>
          <w:szCs w:val="32"/>
        </w:rPr>
        <w:t>个，查出主要问题金额</w:t>
      </w:r>
      <w:r>
        <w:rPr>
          <w:rFonts w:ascii="Times New Roman" w:hAnsi="Times New Roman" w:eastAsia="仿宋_GB2312"/>
          <w:sz w:val="32"/>
          <w:szCs w:val="32"/>
        </w:rPr>
        <w:t>13.27</w:t>
      </w:r>
      <w:r>
        <w:rPr>
          <w:rFonts w:hint="eastAsia" w:ascii="Times New Roman" w:hAnsi="Times New Roman" w:eastAsia="仿宋_GB2312"/>
          <w:sz w:val="32"/>
          <w:szCs w:val="32"/>
        </w:rPr>
        <w:t>亿元，促进整改落实有关问题金额</w:t>
      </w:r>
      <w:r>
        <w:rPr>
          <w:rFonts w:ascii="Times New Roman" w:hAnsi="Times New Roman" w:eastAsia="仿宋_GB2312"/>
          <w:sz w:val="32"/>
          <w:szCs w:val="32"/>
        </w:rPr>
        <w:t>2.13</w:t>
      </w:r>
      <w:r>
        <w:rPr>
          <w:rFonts w:hint="eastAsia" w:ascii="Times New Roman" w:hAnsi="Times New Roman" w:eastAsia="仿宋_GB2312"/>
          <w:sz w:val="32"/>
          <w:szCs w:val="32"/>
        </w:rPr>
        <w:t>亿元，挽回或避免损失</w:t>
      </w:r>
      <w:r>
        <w:rPr>
          <w:rFonts w:ascii="Times New Roman" w:hAnsi="Times New Roman" w:eastAsia="仿宋_GB2312"/>
          <w:sz w:val="32"/>
          <w:szCs w:val="32"/>
        </w:rPr>
        <w:t>0.91</w:t>
      </w:r>
      <w:r>
        <w:rPr>
          <w:rFonts w:hint="eastAsia" w:ascii="Times New Roman" w:hAnsi="Times New Roman" w:eastAsia="仿宋_GB2312"/>
          <w:sz w:val="32"/>
          <w:szCs w:val="32"/>
        </w:rPr>
        <w:t>亿元；向被审计单位或有关单位提出审计建议</w:t>
      </w:r>
      <w:r>
        <w:rPr>
          <w:rFonts w:ascii="Times New Roman" w:hAnsi="Times New Roman" w:eastAsia="仿宋_GB2312"/>
          <w:sz w:val="32"/>
          <w:szCs w:val="32"/>
        </w:rPr>
        <w:t>115</w:t>
      </w:r>
      <w:r>
        <w:rPr>
          <w:rFonts w:hint="eastAsia" w:ascii="Times New Roman" w:hAnsi="Times New Roman" w:eastAsia="仿宋_GB2312"/>
          <w:sz w:val="32"/>
          <w:szCs w:val="32"/>
        </w:rPr>
        <w:t>条，被采纳</w:t>
      </w:r>
      <w:r>
        <w:rPr>
          <w:rFonts w:ascii="Times New Roman" w:hAnsi="Times New Roman" w:eastAsia="仿宋_GB2312"/>
          <w:sz w:val="32"/>
          <w:szCs w:val="32"/>
        </w:rPr>
        <w:t>93</w:t>
      </w:r>
      <w:r>
        <w:rPr>
          <w:rFonts w:hint="eastAsia" w:ascii="Times New Roman" w:hAnsi="Times New Roman" w:eastAsia="仿宋_GB2312"/>
          <w:sz w:val="32"/>
          <w:szCs w:val="32"/>
        </w:rPr>
        <w:t>条，向纪检监察机关及有关部门移送违法违纪问题线索</w:t>
      </w:r>
      <w:r>
        <w:rPr>
          <w:rFonts w:ascii="Times New Roman" w:hAnsi="Times New Roman" w:eastAsia="仿宋_GB2312"/>
          <w:sz w:val="32"/>
          <w:szCs w:val="32"/>
        </w:rPr>
        <w:t>7</w:t>
      </w:r>
      <w:r>
        <w:rPr>
          <w:rFonts w:hint="eastAsia" w:ascii="Times New Roman" w:hAnsi="Times New Roman" w:eastAsia="仿宋_GB2312"/>
          <w:sz w:val="32"/>
          <w:szCs w:val="32"/>
        </w:rPr>
        <w:t>条，向市委、市政府报送《审计专报》</w:t>
      </w:r>
      <w:r>
        <w:rPr>
          <w:rFonts w:ascii="Times New Roman" w:hAnsi="Times New Roman" w:eastAsia="仿宋_GB2312"/>
          <w:sz w:val="32"/>
          <w:szCs w:val="32"/>
        </w:rPr>
        <w:t>6</w:t>
      </w:r>
      <w:r>
        <w:rPr>
          <w:rFonts w:hint="eastAsia" w:ascii="Times New Roman" w:hAnsi="Times New Roman" w:eastAsia="仿宋_GB2312"/>
          <w:sz w:val="32"/>
          <w:szCs w:val="32"/>
        </w:rPr>
        <w:t>篇。同时，市审计局</w:t>
      </w:r>
      <w:r>
        <w:rPr>
          <w:rFonts w:hint="eastAsia" w:ascii="仿宋_GB2312" w:eastAsia="仿宋_GB2312"/>
          <w:sz w:val="32"/>
          <w:szCs w:val="32"/>
        </w:rPr>
        <w:t>被授予“第六届全国文明单位”荣誉称号。</w:t>
      </w: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二、机构设置</w:t>
      </w:r>
    </w:p>
    <w:p>
      <w:pPr>
        <w:widowControl/>
        <w:adjustRightInd w:val="0"/>
        <w:snapToGrid w:val="0"/>
        <w:spacing w:line="590" w:lineRule="exact"/>
        <w:ind w:firstLine="640" w:firstLineChars="200"/>
        <w:contextualSpacing/>
        <w:jc w:val="left"/>
        <w:rPr>
          <w:rFonts w:ascii="Times New Roman" w:hAnsi="Times New Roman" w:eastAsia="仿宋_GB2312"/>
          <w:sz w:val="32"/>
          <w:szCs w:val="32"/>
        </w:rPr>
      </w:pPr>
      <w:r>
        <w:rPr>
          <w:rFonts w:hint="eastAsia" w:ascii="Times New Roman" w:hAnsi="Times New Roman" w:eastAsia="仿宋_GB2312"/>
          <w:sz w:val="32"/>
          <w:szCs w:val="32"/>
        </w:rPr>
        <w:t>市审计局（市委审计办设在市审计局）是市政府组成部门，在市委、市政府和审计厅的领导下，负责全市审计工作。除设市委审计办秘书科以外，还设有</w:t>
      </w:r>
      <w:r>
        <w:rPr>
          <w:rFonts w:ascii="Times New Roman" w:hAnsi="Times New Roman" w:eastAsia="仿宋_GB2312"/>
          <w:sz w:val="32"/>
          <w:szCs w:val="32"/>
        </w:rPr>
        <w:t>13</w:t>
      </w:r>
      <w:r>
        <w:rPr>
          <w:rFonts w:hint="eastAsia" w:ascii="Times New Roman" w:hAnsi="Times New Roman" w:eastAsia="仿宋_GB2312"/>
          <w:sz w:val="32"/>
          <w:szCs w:val="32"/>
        </w:rPr>
        <w:t>个内设科（室）、市属国有企业专职监事</w:t>
      </w:r>
      <w:r>
        <w:rPr>
          <w:rFonts w:ascii="Times New Roman" w:hAnsi="Times New Roman" w:eastAsia="仿宋_GB2312"/>
          <w:sz w:val="32"/>
          <w:szCs w:val="32"/>
        </w:rPr>
        <w:t>2</w:t>
      </w:r>
      <w:r>
        <w:rPr>
          <w:rFonts w:hint="eastAsia" w:ascii="Times New Roman" w:hAnsi="Times New Roman" w:eastAsia="仿宋_GB2312"/>
          <w:sz w:val="32"/>
          <w:szCs w:val="32"/>
        </w:rPr>
        <w:t>名（乡科级正职领导职务）和市政府投资审计服务中心（所属公益一类事业单位）。由于攀枝花市政府投资审计服务中心未单独建账，故无纳入</w:t>
      </w:r>
      <w:r>
        <w:rPr>
          <w:rFonts w:ascii="Times New Roman" w:hAnsi="Times New Roman" w:eastAsia="仿宋_GB2312"/>
          <w:sz w:val="32"/>
          <w:szCs w:val="32"/>
        </w:rPr>
        <w:t>2020</w:t>
      </w:r>
      <w:r>
        <w:rPr>
          <w:rFonts w:hint="eastAsia" w:ascii="Times New Roman" w:hAnsi="Times New Roman" w:eastAsia="仿宋_GB2312"/>
          <w:sz w:val="32"/>
          <w:szCs w:val="32"/>
        </w:rPr>
        <w:t>年度部门决算范围的二级预算单位。</w:t>
      </w:r>
    </w:p>
    <w:p>
      <w:pPr>
        <w:pStyle w:val="7"/>
        <w:adjustRightInd w:val="0"/>
        <w:snapToGrid w:val="0"/>
        <w:spacing w:before="0" w:line="590" w:lineRule="exact"/>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w:t>
      </w:r>
      <w:r>
        <w:rPr>
          <w:rFonts w:hint="eastAsia" w:ascii="Times New Roman" w:hAnsi="Times New Roman" w:eastAsia="黑体"/>
          <w:sz w:val="32"/>
          <w:szCs w:val="32"/>
        </w:rPr>
        <w:t>年度部门决算情况说明</w:t>
      </w:r>
    </w:p>
    <w:p>
      <w:pPr>
        <w:spacing w:line="590" w:lineRule="exact"/>
        <w:rPr>
          <w:rFonts w:ascii="Times New Roman" w:hAnsi="Times New Roman"/>
        </w:rPr>
      </w:pP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一、收入支出决算总体情况说明</w:t>
      </w:r>
    </w:p>
    <w:p>
      <w:pPr>
        <w:pStyle w:val="19"/>
        <w:shd w:val="clear" w:color="auto" w:fill="FFFFFF"/>
        <w:spacing w:before="0" w:beforeAutospacing="0" w:after="0" w:afterAutospacing="0" w:line="59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年度收、支总计</w:t>
      </w:r>
      <w:r>
        <w:rPr>
          <w:rFonts w:ascii="Times New Roman" w:hAnsi="Times New Roman" w:eastAsia="仿宋_GB2312" w:cs="Times New Roman"/>
          <w:sz w:val="32"/>
          <w:szCs w:val="32"/>
        </w:rPr>
        <w:t>1732.33</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1542.57</w:t>
      </w:r>
      <w:r>
        <w:rPr>
          <w:rFonts w:hint="eastAsia" w:ascii="Times New Roman" w:hAnsi="Times New Roman" w:eastAsia="仿宋_GB2312" w:cs="Times New Roman"/>
          <w:sz w:val="32"/>
          <w:szCs w:val="32"/>
        </w:rPr>
        <w:t>万元相比，收、支总计各增加</w:t>
      </w:r>
      <w:r>
        <w:rPr>
          <w:rFonts w:ascii="Times New Roman" w:hAnsi="Times New Roman" w:eastAsia="仿宋_GB2312" w:cs="Times New Roman"/>
          <w:sz w:val="32"/>
          <w:szCs w:val="32"/>
        </w:rPr>
        <w:t>189.76</w:t>
      </w:r>
      <w:r>
        <w:rPr>
          <w:rFonts w:hint="eastAsia" w:ascii="Times New Roman" w:hAnsi="Times New Roman" w:eastAsia="仿宋_GB2312" w:cs="Times New Roman"/>
          <w:sz w:val="32"/>
          <w:szCs w:val="32"/>
        </w:rPr>
        <w:t>万元，增加</w:t>
      </w:r>
      <w:r>
        <w:rPr>
          <w:rFonts w:ascii="Times New Roman" w:hAnsi="Times New Roman" w:eastAsia="仿宋_GB2312" w:cs="Times New Roman"/>
          <w:sz w:val="32"/>
          <w:szCs w:val="32"/>
        </w:rPr>
        <w:t>12.3%</w:t>
      </w:r>
      <w:r>
        <w:rPr>
          <w:rFonts w:hint="eastAsia" w:ascii="Times New Roman" w:hAnsi="Times New Roman" w:eastAsia="仿宋_GB2312" w:cs="Times New Roman"/>
          <w:sz w:val="32"/>
          <w:szCs w:val="32"/>
        </w:rPr>
        <w:t>。主要变动原因是人员增加，人员经费支出增大及创建全国文明单位对办公楼进行维修改造，支出较大。</w:t>
      </w:r>
    </w:p>
    <w:p>
      <w:pPr>
        <w:spacing w:line="590" w:lineRule="exact"/>
        <w:ind w:firstLine="800" w:firstLineChars="250"/>
        <w:rPr>
          <w:rFonts w:ascii="Times New Roman" w:hAnsi="Times New Roman" w:eastAsia="仿宋_GB2312"/>
          <w:sz w:val="32"/>
          <w:szCs w:val="32"/>
        </w:rPr>
      </w:pPr>
    </w:p>
    <w:p>
      <w:pPr>
        <w:spacing w:line="590" w:lineRule="exact"/>
        <w:jc w:val="center"/>
        <w:rPr>
          <w:rFonts w:ascii="Times New Roman" w:hAnsi="Times New Roman" w:eastAsia="仿宋_GB2312"/>
          <w:color w:val="000000"/>
          <w:sz w:val="32"/>
          <w:szCs w:val="32"/>
        </w:rPr>
      </w:pPr>
      <w:r>
        <w:rPr>
          <w:rFonts w:hint="eastAsia" w:ascii="Times New Roman" w:hAnsi="Times New Roman" w:eastAsia="仿宋_GB2312"/>
          <w:sz w:val="32"/>
          <w:szCs w:val="32"/>
        </w:rPr>
        <w:t>图</w:t>
      </w:r>
      <w:r>
        <w:rPr>
          <w:rFonts w:ascii="Times New Roman" w:hAnsi="Times New Roman" w:eastAsia="仿宋_GB2312"/>
          <w:sz w:val="32"/>
          <w:szCs w:val="32"/>
        </w:rPr>
        <w:t>1</w:t>
      </w:r>
      <w:r>
        <w:rPr>
          <w:rFonts w:hint="eastAsia" w:ascii="Times New Roman" w:hAnsi="Times New Roman" w:eastAsia="仿宋_GB2312"/>
          <w:sz w:val="32"/>
          <w:szCs w:val="32"/>
        </w:rPr>
        <w:t>：收、支决算总计变动情况图</w:t>
      </w:r>
    </w:p>
    <w:p>
      <w:pPr>
        <w:pStyle w:val="19"/>
        <w:shd w:val="clear" w:color="auto" w:fill="FFFFFF"/>
        <w:spacing w:before="0" w:beforeAutospacing="0" w:after="0" w:afterAutospacing="0" w:line="590" w:lineRule="exact"/>
        <w:ind w:firstLine="600" w:firstLineChars="250"/>
        <w:rPr>
          <w:rFonts w:ascii="黑体" w:hAnsi="黑体" w:eastAsia="黑体"/>
          <w:sz w:val="32"/>
          <w:szCs w:val="32"/>
        </w:rPr>
      </w:pPr>
      <w:r>
        <w:pict>
          <v:shape id="_x0000_s1028" o:spid="_x0000_s1028" o:spt="75" type="#_x0000_t75" style="position:absolute;left:0pt;margin-left:26.65pt;margin-top:34.7pt;height:120.95pt;width:360.5pt;mso-wrap-distance-bottom:12.35pt;mso-wrap-distance-left:17.6pt;mso-wrap-distance-right:9.2pt;mso-wrap-distance-top:10.05pt;z-index:251657216;mso-width-relative:page;mso-height-relative:page;" o:ole="t" filled="f" o:preferrelative="t" stroked="f" coordsize="21600,21600">
            <v:path/>
            <v:fill on="f" focussize="0,0"/>
            <v:stroke on="f" joinstyle="miter"/>
            <v:imagedata r:id="rId10" o:title=""/>
            <o:lock v:ext="edit" aspectratio="t"/>
            <w10:wrap type="square"/>
          </v:shape>
          <o:OLEObject Type="Embed" ProgID="Excel.Chart.8" ShapeID="_x0000_s1028" DrawAspect="Content" ObjectID="_1468075725" r:id="rId9">
            <o:LockedField>false</o:LockedField>
          </o:OLEObject>
        </w:pict>
      </w:r>
    </w:p>
    <w:p>
      <w:pPr>
        <w:pStyle w:val="19"/>
        <w:shd w:val="clear" w:color="auto" w:fill="FFFFFF"/>
        <w:spacing w:before="0" w:beforeAutospacing="0" w:after="0" w:afterAutospacing="0" w:line="590" w:lineRule="exact"/>
        <w:ind w:firstLine="800" w:firstLineChars="250"/>
        <w:rPr>
          <w:rFonts w:ascii="黑体" w:hAnsi="黑体" w:eastAsia="黑体"/>
          <w:sz w:val="32"/>
          <w:szCs w:val="32"/>
        </w:rPr>
      </w:pPr>
    </w:p>
    <w:p>
      <w:pPr>
        <w:pStyle w:val="19"/>
        <w:shd w:val="clear" w:color="auto" w:fill="FFFFFF"/>
        <w:spacing w:before="0" w:beforeAutospacing="0" w:after="0" w:afterAutospacing="0" w:line="590" w:lineRule="exact"/>
        <w:ind w:firstLine="800" w:firstLineChars="250"/>
        <w:rPr>
          <w:rFonts w:ascii="黑体" w:hAnsi="黑体" w:eastAsia="黑体"/>
          <w:sz w:val="32"/>
          <w:szCs w:val="32"/>
        </w:rPr>
      </w:pPr>
    </w:p>
    <w:p>
      <w:pPr>
        <w:pStyle w:val="19"/>
        <w:shd w:val="clear" w:color="auto" w:fill="FFFFFF"/>
        <w:spacing w:before="0" w:beforeAutospacing="0" w:after="0" w:afterAutospacing="0" w:line="590" w:lineRule="exact"/>
        <w:ind w:firstLine="800" w:firstLineChars="250"/>
        <w:rPr>
          <w:rFonts w:ascii="黑体" w:hAnsi="黑体" w:eastAsia="黑体"/>
          <w:sz w:val="32"/>
          <w:szCs w:val="32"/>
        </w:rPr>
      </w:pPr>
    </w:p>
    <w:p>
      <w:pPr>
        <w:pStyle w:val="19"/>
        <w:shd w:val="clear" w:color="auto" w:fill="FFFFFF"/>
        <w:spacing w:before="0" w:beforeAutospacing="0" w:after="0" w:afterAutospacing="0" w:line="590" w:lineRule="exact"/>
        <w:ind w:firstLine="800" w:firstLineChars="250"/>
        <w:rPr>
          <w:rFonts w:ascii="黑体" w:hAnsi="黑体" w:eastAsia="黑体"/>
          <w:sz w:val="32"/>
          <w:szCs w:val="32"/>
        </w:rPr>
      </w:pPr>
    </w:p>
    <w:p>
      <w:pPr>
        <w:pStyle w:val="19"/>
        <w:shd w:val="clear" w:color="auto" w:fill="FFFFFF"/>
        <w:spacing w:before="0" w:beforeAutospacing="0" w:after="0" w:afterAutospacing="0" w:line="590" w:lineRule="exact"/>
        <w:ind w:firstLine="800" w:firstLineChars="250"/>
        <w:rPr>
          <w:rFonts w:ascii="黑体" w:hAnsi="黑体" w:eastAsia="黑体"/>
          <w:sz w:val="32"/>
          <w:szCs w:val="32"/>
        </w:rPr>
      </w:pPr>
    </w:p>
    <w:p>
      <w:pPr>
        <w:pStyle w:val="19"/>
        <w:shd w:val="clear" w:color="auto" w:fill="FFFFFF"/>
        <w:spacing w:before="0" w:beforeAutospacing="0" w:after="0" w:afterAutospacing="0" w:line="590" w:lineRule="exact"/>
        <w:ind w:firstLine="800" w:firstLineChars="250"/>
        <w:rPr>
          <w:rFonts w:ascii="黑体" w:hAnsi="黑体" w:eastAsia="黑体"/>
          <w:sz w:val="32"/>
          <w:szCs w:val="32"/>
        </w:rPr>
      </w:pPr>
      <w:r>
        <w:rPr>
          <w:rFonts w:hint="eastAsia" w:ascii="黑体" w:hAnsi="黑体" w:eastAsia="黑体"/>
          <w:sz w:val="32"/>
          <w:szCs w:val="32"/>
        </w:rPr>
        <w:t>二、收入决算情况说明</w:t>
      </w:r>
    </w:p>
    <w:p>
      <w:pPr>
        <w:spacing w:line="590" w:lineRule="exact"/>
        <w:ind w:firstLine="640"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年本年收入合计</w:t>
      </w:r>
      <w:r>
        <w:rPr>
          <w:rFonts w:ascii="Times New Roman" w:hAnsi="Times New Roman" w:eastAsia="仿宋_GB2312"/>
          <w:color w:val="000000"/>
          <w:sz w:val="32"/>
          <w:szCs w:val="32"/>
        </w:rPr>
        <w:t>1678.61</w:t>
      </w:r>
      <w:r>
        <w:rPr>
          <w:rFonts w:hint="eastAsia" w:ascii="Times New Roman" w:hAnsi="Times New Roman" w:eastAsia="仿宋_GB2312"/>
          <w:color w:val="000000"/>
          <w:sz w:val="32"/>
          <w:szCs w:val="32"/>
        </w:rPr>
        <w:t>万元，其中：一般公共预算财政拨款收入</w:t>
      </w:r>
      <w:r>
        <w:rPr>
          <w:rFonts w:ascii="Times New Roman" w:hAnsi="Times New Roman" w:eastAsia="仿宋_GB2312"/>
          <w:color w:val="000000"/>
          <w:sz w:val="32"/>
          <w:szCs w:val="32"/>
        </w:rPr>
        <w:t>1594.22</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94.97%</w:t>
      </w:r>
      <w:r>
        <w:rPr>
          <w:rFonts w:hint="eastAsia" w:ascii="Times New Roman" w:hAnsi="Times New Roman" w:eastAsia="仿宋_GB2312"/>
          <w:color w:val="000000"/>
          <w:sz w:val="32"/>
          <w:szCs w:val="32"/>
        </w:rPr>
        <w:t>；政府性基金预算财政拨款收入</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0.3%</w:t>
      </w:r>
      <w:r>
        <w:rPr>
          <w:rFonts w:hint="eastAsia" w:ascii="Times New Roman" w:hAnsi="Times New Roman" w:eastAsia="仿宋_GB2312"/>
          <w:color w:val="000000"/>
          <w:sz w:val="32"/>
          <w:szCs w:val="32"/>
        </w:rPr>
        <w:t>；其他收入</w:t>
      </w:r>
      <w:r>
        <w:rPr>
          <w:rFonts w:ascii="Times New Roman" w:hAnsi="Times New Roman" w:eastAsia="仿宋_GB2312"/>
          <w:color w:val="000000"/>
          <w:sz w:val="32"/>
          <w:szCs w:val="32"/>
        </w:rPr>
        <w:t>79.39</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4.73%</w:t>
      </w:r>
      <w:r>
        <w:rPr>
          <w:rFonts w:hint="eastAsia" w:ascii="Times New Roman" w:hAnsi="Times New Roman" w:eastAsia="仿宋_GB2312"/>
          <w:color w:val="000000"/>
          <w:sz w:val="32"/>
          <w:szCs w:val="32"/>
        </w:rPr>
        <w:t>。</w:t>
      </w:r>
    </w:p>
    <w:p>
      <w:pPr>
        <w:spacing w:line="590" w:lineRule="exact"/>
        <w:ind w:firstLine="640" w:firstLineChars="200"/>
        <w:rPr>
          <w:rFonts w:ascii="Times New Roman" w:hAnsi="Times New Roman" w:eastAsia="仿宋_GB2312"/>
          <w:color w:val="000000"/>
          <w:sz w:val="32"/>
          <w:szCs w:val="32"/>
        </w:rPr>
      </w:pPr>
    </w:p>
    <w:p>
      <w:pPr>
        <w:spacing w:line="590" w:lineRule="exact"/>
        <w:ind w:firstLine="640" w:firstLineChars="200"/>
        <w:rPr>
          <w:rFonts w:ascii="Times New Roman" w:eastAsia="仿宋_GB2312"/>
          <w:color w:val="000000"/>
          <w:sz w:val="32"/>
          <w:szCs w:val="32"/>
        </w:rPr>
      </w:pPr>
    </w:p>
    <w:p>
      <w:pPr>
        <w:spacing w:line="59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图</w:t>
      </w:r>
      <w:r>
        <w:rPr>
          <w:rFonts w:ascii="Times New Roman" w:hAnsi="Times New Roman" w:eastAsia="仿宋_GB2312"/>
          <w:color w:val="000000"/>
          <w:sz w:val="32"/>
          <w:szCs w:val="32"/>
        </w:rPr>
        <w:t>2</w:t>
      </w:r>
      <w:r>
        <w:rPr>
          <w:rFonts w:hint="eastAsia" w:ascii="Times New Roman" w:eastAsia="仿宋_GB2312"/>
          <w:color w:val="000000"/>
          <w:sz w:val="32"/>
          <w:szCs w:val="32"/>
        </w:rPr>
        <w:t>：收、支决算总计变动情况图</w:t>
      </w:r>
    </w:p>
    <w:p>
      <w:pPr>
        <w:spacing w:line="590" w:lineRule="exact"/>
        <w:ind w:firstLine="640" w:firstLineChars="200"/>
        <w:rPr>
          <w:rFonts w:ascii="Times New Roman" w:eastAsia="仿宋_GB2312"/>
          <w:color w:val="000000"/>
          <w:sz w:val="32"/>
          <w:szCs w:val="32"/>
        </w:rPr>
      </w:pPr>
    </w:p>
    <w:p>
      <w:pPr>
        <w:spacing w:line="590" w:lineRule="exact"/>
        <w:rPr>
          <w:rFonts w:ascii="Times New Roman" w:eastAsia="仿宋_GB2312"/>
          <w:color w:val="000000"/>
          <w:sz w:val="32"/>
          <w:szCs w:val="32"/>
        </w:rPr>
      </w:pPr>
      <w:r>
        <w:pict>
          <v:shape id="_x0000_s1029" o:spid="_x0000_s1029" o:spt="75" type="#_x0000_t75" style="position:absolute;left:0pt;margin-left:43.1pt;margin-top:10.3pt;height:175.7pt;width:388.8pt;mso-wrap-distance-bottom:4.4pt;mso-wrap-distance-left:43.05pt;mso-wrap-distance-right:9.45pt;mso-wrap-distance-top:4.3pt;z-index:251661312;mso-width-relative:page;mso-height-relative:page;" o:ole="t" filled="f" o:preferrelative="t" stroked="f" coordsize="21600,21600">
            <v:path/>
            <v:fill on="f" focussize="0,0"/>
            <v:stroke on="f" joinstyle="miter"/>
            <v:imagedata r:id="rId12" o:title=""/>
            <o:lock v:ext="edit" aspectratio="t"/>
            <w10:wrap type="square"/>
          </v:shape>
          <o:OLEObject Type="Embed" ProgID="Excel.Chart.8" ShapeID="_x0000_s1029" DrawAspect="Content" ObjectID="_1468075726" r:id="rId11">
            <o:LockedField>false</o:LockedField>
          </o:OLEObject>
        </w:pict>
      </w:r>
    </w:p>
    <w:p>
      <w:pPr>
        <w:pStyle w:val="8"/>
        <w:adjustRightInd w:val="0"/>
        <w:snapToGrid w:val="0"/>
        <w:spacing w:line="590" w:lineRule="exact"/>
        <w:ind w:left="0" w:leftChars="0" w:firstLine="800" w:firstLineChars="250"/>
        <w:jc w:val="left"/>
        <w:rPr>
          <w:rFonts w:ascii="Times New Roman" w:hAnsi="Times New Roman" w:eastAsia="黑体"/>
          <w:sz w:val="32"/>
          <w:szCs w:val="32"/>
        </w:rPr>
      </w:pPr>
      <w:r>
        <w:rPr>
          <w:rFonts w:hint="eastAsia" w:ascii="Times New Roman" w:hAnsi="Times New Roman" w:eastAsia="黑体"/>
          <w:sz w:val="32"/>
          <w:szCs w:val="32"/>
        </w:rPr>
        <w:t>三、支出决算情况说明</w:t>
      </w:r>
    </w:p>
    <w:p>
      <w:pPr>
        <w:spacing w:line="590" w:lineRule="exact"/>
        <w:ind w:firstLine="640"/>
        <w:rPr>
          <w:rFonts w:ascii="Times New Roman" w:hAnsi="Times New Roman" w:eastAsia="仿宋_GB2312"/>
          <w:color w:val="000000"/>
          <w:sz w:val="32"/>
          <w:szCs w:val="32"/>
        </w:rPr>
      </w:pPr>
      <w:r>
        <w:pict>
          <v:shape id="_x0000_s1030" o:spid="_x0000_s1030" o:spt="75" type="#_x0000_t75" style="position:absolute;left:0pt;margin-left:49.1pt;margin-top:135.6pt;height:122.4pt;width:355.7pt;mso-wrap-distance-bottom:16.35pt;mso-wrap-distance-left:31.05pt;mso-wrap-distance-right:9.2pt;mso-wrap-distance-top:26.4pt;z-index:251656192;mso-width-relative:page;mso-height-relative:page;" o:ole="t" filled="f" o:preferrelative="t" stroked="f" coordsize="21600,21600">
            <v:path/>
            <v:fill on="f" focussize="0,0"/>
            <v:stroke on="f" joinstyle="miter"/>
            <v:imagedata r:id="rId14" o:title=""/>
            <o:lock v:ext="edit" aspectratio="t"/>
            <w10:wrap type="square"/>
          </v:shape>
          <o:OLEObject Type="Embed" ProgID="Excel.Chart.8" ShapeID="_x0000_s1030" DrawAspect="Content" ObjectID="_1468075727" r:id="rId13">
            <o:LockedField>false</o:LockedField>
          </o:OLEObject>
        </w:pic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年本年支出合计</w:t>
      </w:r>
      <w:r>
        <w:rPr>
          <w:rFonts w:ascii="Times New Roman" w:hAnsi="Times New Roman" w:eastAsia="仿宋_GB2312"/>
          <w:color w:val="000000"/>
          <w:sz w:val="32"/>
          <w:szCs w:val="32"/>
        </w:rPr>
        <w:t>1682.54</w:t>
      </w:r>
      <w:r>
        <w:rPr>
          <w:rFonts w:hint="eastAsia" w:ascii="Times New Roman" w:hAnsi="Times New Roman" w:eastAsia="仿宋_GB2312"/>
          <w:color w:val="000000"/>
          <w:sz w:val="32"/>
          <w:szCs w:val="32"/>
        </w:rPr>
        <w:t>万元，其中：基本支出</w:t>
      </w:r>
      <w:r>
        <w:rPr>
          <w:rFonts w:ascii="Times New Roman" w:hAnsi="Times New Roman" w:eastAsia="仿宋_GB2312"/>
          <w:color w:val="000000"/>
          <w:sz w:val="32"/>
          <w:szCs w:val="32"/>
        </w:rPr>
        <w:t>1261.01</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74.95%</w:t>
      </w:r>
      <w:r>
        <w:rPr>
          <w:rFonts w:hint="eastAsia" w:ascii="Times New Roman" w:hAnsi="Times New Roman" w:eastAsia="仿宋_GB2312"/>
          <w:color w:val="000000"/>
          <w:sz w:val="32"/>
          <w:szCs w:val="32"/>
        </w:rPr>
        <w:t>；项目支出</w:t>
      </w:r>
      <w:r>
        <w:rPr>
          <w:rFonts w:ascii="Times New Roman" w:hAnsi="Times New Roman" w:eastAsia="仿宋_GB2312"/>
          <w:color w:val="000000"/>
          <w:sz w:val="32"/>
          <w:szCs w:val="32"/>
        </w:rPr>
        <w:t>421.53</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25.05%</w:t>
      </w:r>
      <w:r>
        <w:rPr>
          <w:rFonts w:hint="eastAsia" w:ascii="Times New Roman" w:hAnsi="Times New Roman" w:eastAsia="仿宋_GB2312"/>
          <w:color w:val="000000"/>
          <w:sz w:val="32"/>
          <w:szCs w:val="32"/>
        </w:rPr>
        <w:t>。</w:t>
      </w:r>
    </w:p>
    <w:p>
      <w:pPr>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图</w:t>
      </w:r>
      <w:r>
        <w:rPr>
          <w:rFonts w:ascii="Times New Roman" w:hAnsi="Times New Roman" w:eastAsia="仿宋_GB2312"/>
          <w:color w:val="000000"/>
          <w:sz w:val="32"/>
          <w:szCs w:val="32"/>
        </w:rPr>
        <w:t>3</w:t>
      </w:r>
      <w:r>
        <w:rPr>
          <w:rFonts w:hint="eastAsia" w:ascii="Times New Roman" w:eastAsia="仿宋_GB2312"/>
          <w:color w:val="000000"/>
          <w:sz w:val="32"/>
          <w:szCs w:val="32"/>
        </w:rPr>
        <w:t>：</w:t>
      </w:r>
      <w:r>
        <w:rPr>
          <w:rFonts w:hint="eastAsia" w:eastAsia="仿宋_GB2312"/>
          <w:color w:val="000000"/>
          <w:sz w:val="32"/>
          <w:szCs w:val="32"/>
        </w:rPr>
        <w:t>支出决算结构图</w:t>
      </w:r>
    </w:p>
    <w:p>
      <w:pPr>
        <w:pStyle w:val="8"/>
        <w:adjustRightInd w:val="0"/>
        <w:snapToGrid w:val="0"/>
        <w:spacing w:line="590" w:lineRule="exact"/>
        <w:ind w:left="31680" w:firstLine="160" w:firstLineChars="50"/>
        <w:jc w:val="left"/>
        <w:rPr>
          <w:rFonts w:ascii="Times New Roman" w:hAnsi="Times New Roman" w:eastAsia="黑体"/>
          <w:sz w:val="32"/>
          <w:szCs w:val="32"/>
        </w:rPr>
      </w:pPr>
    </w:p>
    <w:p>
      <w:pPr>
        <w:pStyle w:val="8"/>
        <w:adjustRightInd w:val="0"/>
        <w:snapToGrid w:val="0"/>
        <w:spacing w:line="590" w:lineRule="exact"/>
        <w:ind w:left="31680" w:firstLine="160" w:firstLineChars="50"/>
        <w:jc w:val="left"/>
        <w:rPr>
          <w:rFonts w:ascii="Times New Roman" w:hAnsi="Times New Roman" w:eastAsia="黑体"/>
          <w:sz w:val="32"/>
          <w:szCs w:val="32"/>
        </w:rPr>
      </w:pPr>
    </w:p>
    <w:p>
      <w:pPr>
        <w:pStyle w:val="8"/>
        <w:adjustRightInd w:val="0"/>
        <w:snapToGrid w:val="0"/>
        <w:spacing w:line="590" w:lineRule="exact"/>
        <w:ind w:left="31680" w:firstLine="160" w:firstLineChars="50"/>
        <w:jc w:val="left"/>
        <w:rPr>
          <w:rFonts w:ascii="Times New Roman" w:hAnsi="Times New Roman" w:eastAsia="黑体"/>
          <w:sz w:val="32"/>
          <w:szCs w:val="32"/>
        </w:rPr>
      </w:pPr>
    </w:p>
    <w:p>
      <w:pPr>
        <w:pStyle w:val="8"/>
        <w:adjustRightInd w:val="0"/>
        <w:snapToGrid w:val="0"/>
        <w:spacing w:line="590" w:lineRule="exact"/>
        <w:ind w:left="31680" w:firstLine="160" w:firstLineChars="50"/>
        <w:jc w:val="left"/>
        <w:rPr>
          <w:rFonts w:ascii="Times New Roman" w:hAnsi="Times New Roman" w:eastAsia="黑体"/>
          <w:sz w:val="32"/>
          <w:szCs w:val="32"/>
        </w:rPr>
      </w:pPr>
    </w:p>
    <w:p>
      <w:pPr>
        <w:pStyle w:val="8"/>
        <w:adjustRightInd w:val="0"/>
        <w:snapToGrid w:val="0"/>
        <w:spacing w:line="590" w:lineRule="exact"/>
        <w:ind w:left="31680" w:firstLine="160" w:firstLineChars="50"/>
        <w:jc w:val="left"/>
        <w:rPr>
          <w:rFonts w:ascii="Times New Roman" w:hAnsi="Times New Roman" w:eastAsia="黑体"/>
          <w:sz w:val="32"/>
          <w:szCs w:val="32"/>
        </w:rPr>
      </w:pPr>
    </w:p>
    <w:p>
      <w:pPr>
        <w:pStyle w:val="8"/>
        <w:adjustRightInd w:val="0"/>
        <w:snapToGrid w:val="0"/>
        <w:spacing w:line="590" w:lineRule="exact"/>
        <w:ind w:left="31680" w:firstLine="160" w:firstLineChars="50"/>
        <w:jc w:val="left"/>
        <w:rPr>
          <w:rFonts w:ascii="Times New Roman" w:hAnsi="Times New Roman" w:eastAsia="黑体"/>
          <w:sz w:val="32"/>
          <w:szCs w:val="32"/>
        </w:rPr>
      </w:pP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四、财政拨款收入支出决算总体情况说明</w:t>
      </w:r>
    </w:p>
    <w:p>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年财政拨款收、支总计</w:t>
      </w:r>
      <w:r>
        <w:rPr>
          <w:rFonts w:ascii="Times New Roman" w:hAnsi="Times New Roman" w:eastAsia="仿宋_GB2312"/>
          <w:sz w:val="32"/>
          <w:szCs w:val="32"/>
        </w:rPr>
        <w:t>1599.22</w:t>
      </w:r>
      <w:r>
        <w:rPr>
          <w:rFonts w:hint="eastAsia" w:ascii="Times New Roman" w:hAnsi="Times New Roman" w:eastAsia="仿宋_GB2312"/>
          <w:sz w:val="32"/>
          <w:szCs w:val="32"/>
        </w:rPr>
        <w:t>万元。与</w:t>
      </w:r>
      <w:r>
        <w:rPr>
          <w:rFonts w:ascii="Times New Roman" w:hAnsi="Times New Roman" w:eastAsia="仿宋_GB2312"/>
          <w:sz w:val="32"/>
          <w:szCs w:val="32"/>
        </w:rPr>
        <w:t>2019</w:t>
      </w:r>
      <w:r>
        <w:rPr>
          <w:rFonts w:hint="eastAsia" w:ascii="Times New Roman" w:hAnsi="Times New Roman" w:eastAsia="仿宋_GB2312"/>
          <w:sz w:val="32"/>
          <w:szCs w:val="32"/>
        </w:rPr>
        <w:t>年的</w:t>
      </w:r>
      <w:r>
        <w:rPr>
          <w:rFonts w:ascii="Times New Roman" w:hAnsi="Times New Roman" w:eastAsia="仿宋_GB2312"/>
          <w:sz w:val="32"/>
          <w:szCs w:val="32"/>
        </w:rPr>
        <w:t>1488.85</w:t>
      </w:r>
      <w:r>
        <w:rPr>
          <w:rFonts w:hint="eastAsia" w:ascii="Times New Roman" w:hAnsi="Times New Roman" w:eastAsia="仿宋_GB2312"/>
          <w:sz w:val="32"/>
          <w:szCs w:val="32"/>
        </w:rPr>
        <w:t>万元相比，财政拨款收、支总计各增加</w:t>
      </w:r>
      <w:r>
        <w:rPr>
          <w:rFonts w:ascii="Times New Roman" w:hAnsi="Times New Roman" w:eastAsia="仿宋_GB2312"/>
          <w:sz w:val="32"/>
          <w:szCs w:val="32"/>
        </w:rPr>
        <w:t>110.37</w:t>
      </w:r>
      <w:r>
        <w:rPr>
          <w:rFonts w:hint="eastAsia" w:ascii="Times New Roman" w:hAnsi="Times New Roman" w:eastAsia="仿宋_GB2312"/>
          <w:sz w:val="32"/>
          <w:szCs w:val="32"/>
        </w:rPr>
        <w:t>万元，增加</w:t>
      </w:r>
      <w:r>
        <w:rPr>
          <w:rFonts w:ascii="Times New Roman" w:hAnsi="Times New Roman" w:eastAsia="仿宋_GB2312"/>
          <w:sz w:val="32"/>
          <w:szCs w:val="32"/>
        </w:rPr>
        <w:t>7.41%</w:t>
      </w:r>
      <w:r>
        <w:rPr>
          <w:rFonts w:hint="eastAsia" w:ascii="Times New Roman" w:hAnsi="Times New Roman" w:eastAsia="仿宋_GB2312"/>
          <w:sz w:val="32"/>
          <w:szCs w:val="32"/>
        </w:rPr>
        <w:t>。主要变动原因是审计项目质量要求提高，项目支出增加。</w:t>
      </w:r>
    </w:p>
    <w:p>
      <w:pPr>
        <w:spacing w:line="590" w:lineRule="exact"/>
        <w:ind w:firstLine="640" w:firstLineChars="200"/>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4</w:t>
      </w:r>
      <w:r>
        <w:rPr>
          <w:rFonts w:hint="eastAsia" w:eastAsia="仿宋_GB2312"/>
          <w:color w:val="000000"/>
          <w:sz w:val="32"/>
          <w:szCs w:val="32"/>
        </w:rPr>
        <w:t>：财政拨款收、支决算总计变动情况</w:t>
      </w:r>
    </w:p>
    <w:p>
      <w:pPr>
        <w:spacing w:line="590" w:lineRule="exact"/>
        <w:rPr>
          <w:rFonts w:ascii="Times New Roman" w:hAnsi="Times New Roman" w:eastAsia="仿宋_GB2312"/>
          <w:sz w:val="32"/>
          <w:szCs w:val="32"/>
        </w:rPr>
      </w:pPr>
      <w:r>
        <w:pict>
          <v:shape id="_x0000_s1031" o:spid="_x0000_s1031" o:spt="75" type="#_x0000_t75" style="position:absolute;left:0pt;margin-left:47.9pt;margin-top:29.9pt;height:128.65pt;width:265.9pt;mso-wrap-distance-bottom:12.45pt;mso-wrap-distance-left:11.85pt;mso-wrap-distance-right:9.5pt;mso-wrap-distance-top:2.85pt;z-index:251655168;mso-width-relative:page;mso-height-relative:page;" o:ole="t" filled="f" o:preferrelative="t" stroked="f" coordsize="21600,21600">
            <v:path/>
            <v:fill on="f" focussize="0,0"/>
            <v:stroke on="f" joinstyle="miter"/>
            <v:imagedata r:id="rId16" o:title=""/>
            <o:lock v:ext="edit" aspectratio="t"/>
            <w10:wrap type="square"/>
          </v:shape>
          <o:OLEObject Type="Embed" ProgID="Excel.Chart.8" ShapeID="_x0000_s1031" DrawAspect="Content" ObjectID="_1468075728" r:id="rId15">
            <o:LockedField>false</o:LockedField>
          </o:OLEObject>
        </w:pict>
      </w:r>
    </w:p>
    <w:p>
      <w:pPr>
        <w:spacing w:line="590" w:lineRule="exact"/>
        <w:rPr>
          <w:rFonts w:eastAsia="仿宋_GB2312"/>
          <w:color w:val="000000"/>
          <w:sz w:val="32"/>
          <w:szCs w:val="32"/>
        </w:rPr>
      </w:pPr>
    </w:p>
    <w:p>
      <w:pPr>
        <w:spacing w:line="590" w:lineRule="exact"/>
        <w:ind w:firstLine="640" w:firstLineChars="200"/>
        <w:rPr>
          <w:rFonts w:eastAsia="仿宋_GB2312"/>
          <w:color w:val="000000"/>
          <w:sz w:val="32"/>
          <w:szCs w:val="32"/>
        </w:rPr>
      </w:pPr>
    </w:p>
    <w:p>
      <w:pPr>
        <w:spacing w:line="590" w:lineRule="exact"/>
        <w:ind w:firstLine="640" w:firstLineChars="200"/>
        <w:rPr>
          <w:rFonts w:eastAsia="仿宋_GB2312"/>
          <w:color w:val="000000"/>
          <w:sz w:val="32"/>
          <w:szCs w:val="32"/>
        </w:rPr>
      </w:pPr>
    </w:p>
    <w:p>
      <w:pPr>
        <w:spacing w:line="590" w:lineRule="exact"/>
        <w:ind w:firstLine="640" w:firstLineChars="200"/>
        <w:rPr>
          <w:rFonts w:eastAsia="仿宋_GB2312"/>
          <w:color w:val="000000"/>
          <w:sz w:val="32"/>
          <w:szCs w:val="32"/>
        </w:rPr>
      </w:pPr>
    </w:p>
    <w:p>
      <w:pPr>
        <w:spacing w:line="590" w:lineRule="exact"/>
        <w:ind w:firstLine="420" w:firstLineChars="200"/>
        <w:rPr>
          <w:rFonts w:eastAsia="仿宋_GB2312"/>
          <w:color w:val="000000"/>
          <w:sz w:val="32"/>
          <w:szCs w:val="32"/>
        </w:rPr>
      </w:pPr>
      <w:r>
        <w:pict>
          <v:shape id="_x0000_s1032" o:spid="_x0000_s1032" o:spt="75" type="#_x0000_t75" style="position:absolute;left:0pt;margin-left:47.9pt;margin-top:23.9pt;height:128.65pt;width:265.9pt;mso-wrap-distance-bottom:12.45pt;mso-wrap-distance-left:11.85pt;mso-wrap-distance-right:9.45pt;mso-wrap-distance-top:2.85pt;z-index:251654144;mso-width-relative:page;mso-height-relative:page;" o:ole="t" filled="f" o:preferrelative="t" stroked="f" coordsize="21600,21600">
            <v:path/>
            <v:fill on="f" focussize="0,0"/>
            <v:stroke on="f" joinstyle="miter"/>
            <v:imagedata r:id="rId18" o:title=""/>
            <o:lock v:ext="edit" aspectratio="t"/>
            <w10:wrap type="square"/>
          </v:shape>
          <o:OLEObject Type="Embed" ProgID="Excel.Chart.8" ShapeID="_x0000_s1032" DrawAspect="Content" ObjectID="_1468075729" r:id="rId17">
            <o:LockedField>false</o:LockedField>
          </o:OLEObject>
        </w:pict>
      </w:r>
    </w:p>
    <w:p>
      <w:pPr>
        <w:spacing w:line="590" w:lineRule="exact"/>
        <w:ind w:firstLine="420" w:firstLineChars="200"/>
        <w:rPr>
          <w:rFonts w:ascii="Times New Roman" w:hAnsi="Times New Roman" w:eastAsia="仿宋_GB2312"/>
        </w:rPr>
      </w:pPr>
    </w:p>
    <w:p>
      <w:pPr>
        <w:pStyle w:val="8"/>
        <w:adjustRightInd w:val="0"/>
        <w:snapToGrid w:val="0"/>
        <w:spacing w:line="590" w:lineRule="exact"/>
        <w:ind w:left="31680" w:firstLine="320" w:firstLineChars="100"/>
        <w:jc w:val="left"/>
        <w:rPr>
          <w:rFonts w:ascii="Times New Roman" w:hAnsi="Times New Roman" w:eastAsia="黑体"/>
          <w:sz w:val="32"/>
          <w:szCs w:val="32"/>
        </w:rPr>
      </w:pPr>
    </w:p>
    <w:p>
      <w:pPr>
        <w:pStyle w:val="8"/>
        <w:adjustRightInd w:val="0"/>
        <w:snapToGrid w:val="0"/>
        <w:spacing w:line="590" w:lineRule="exact"/>
        <w:ind w:left="31680" w:firstLine="320" w:firstLineChars="100"/>
        <w:jc w:val="left"/>
        <w:rPr>
          <w:rFonts w:ascii="Times New Roman" w:hAnsi="Times New Roman" w:eastAsia="黑体"/>
          <w:sz w:val="32"/>
          <w:szCs w:val="32"/>
        </w:rPr>
      </w:pPr>
    </w:p>
    <w:p>
      <w:pPr>
        <w:pStyle w:val="8"/>
        <w:adjustRightInd w:val="0"/>
        <w:snapToGrid w:val="0"/>
        <w:spacing w:line="590" w:lineRule="exact"/>
        <w:ind w:left="31680" w:firstLine="320" w:firstLineChars="100"/>
        <w:jc w:val="left"/>
        <w:rPr>
          <w:rFonts w:ascii="Times New Roman" w:hAnsi="Times New Roman" w:eastAsia="黑体"/>
          <w:sz w:val="32"/>
          <w:szCs w:val="32"/>
        </w:rPr>
      </w:pPr>
    </w:p>
    <w:p>
      <w:pPr>
        <w:pStyle w:val="8"/>
        <w:adjustRightInd w:val="0"/>
        <w:snapToGrid w:val="0"/>
        <w:spacing w:line="590" w:lineRule="exact"/>
        <w:ind w:left="31680" w:firstLine="320" w:firstLineChars="100"/>
        <w:jc w:val="left"/>
        <w:rPr>
          <w:rFonts w:ascii="Times New Roman" w:hAnsi="Times New Roman" w:eastAsia="黑体"/>
          <w:sz w:val="32"/>
          <w:szCs w:val="32"/>
        </w:rPr>
      </w:pPr>
    </w:p>
    <w:p>
      <w:pPr>
        <w:pStyle w:val="8"/>
        <w:adjustRightInd w:val="0"/>
        <w:snapToGrid w:val="0"/>
        <w:spacing w:line="590" w:lineRule="exact"/>
        <w:ind w:left="31680" w:firstLine="320" w:firstLineChars="100"/>
        <w:jc w:val="left"/>
        <w:rPr>
          <w:rFonts w:ascii="Times New Roman" w:hAnsi="Times New Roman" w:eastAsia="黑体"/>
          <w:sz w:val="32"/>
          <w:szCs w:val="32"/>
        </w:rPr>
      </w:pPr>
      <w:r>
        <w:rPr>
          <w:rFonts w:hint="eastAsia" w:ascii="Times New Roman" w:hAnsi="Times New Roman" w:eastAsia="黑体"/>
          <w:sz w:val="32"/>
          <w:szCs w:val="32"/>
        </w:rPr>
        <w:t>五、一般公共预算财政拨款支出决算情况说明</w:t>
      </w:r>
    </w:p>
    <w:p>
      <w:pPr>
        <w:spacing w:line="590" w:lineRule="exact"/>
        <w:ind w:firstLine="640" w:firstLineChars="200"/>
        <w:outlineLvl w:val="2"/>
        <w:rPr>
          <w:rFonts w:ascii="Times New Roman" w:hAnsi="Times New Roman" w:eastAsia="楷体_GB2312"/>
          <w:sz w:val="32"/>
          <w:szCs w:val="32"/>
        </w:rPr>
      </w:pPr>
      <w:bookmarkStart w:id="5" w:name="_Toc15377210"/>
      <w:r>
        <w:rPr>
          <w:rFonts w:hint="eastAsia" w:ascii="Times New Roman" w:hAnsi="Times New Roman" w:eastAsia="楷体_GB2312"/>
          <w:sz w:val="32"/>
          <w:szCs w:val="32"/>
        </w:rPr>
        <w:t>（一）一般公共预算财政拨款支出决算总体情况</w:t>
      </w:r>
      <w:bookmarkEnd w:id="5"/>
    </w:p>
    <w:p>
      <w:pPr>
        <w:spacing w:line="590" w:lineRule="exact"/>
        <w:ind w:firstLine="420" w:firstLineChars="200"/>
        <w:rPr>
          <w:rFonts w:ascii="Times New Roman" w:hAnsi="Times New Roman" w:eastAsia="仿宋_GB2312"/>
          <w:sz w:val="32"/>
          <w:szCs w:val="32"/>
        </w:rPr>
      </w:pPr>
      <w:r>
        <w:pict>
          <v:shape id="_x0000_s1033" o:spid="_x0000_s1033" o:spt="75" type="#_x0000_t75" style="position:absolute;left:0pt;margin-left:15.25pt;margin-top:175.55pt;height:177.1pt;width:479.5pt;mso-wrap-distance-bottom:9.2pt;mso-wrap-distance-left:15.2pt;mso-wrap-distance-right:9.2pt;mso-wrap-distance-top:3.35pt;z-index:251658240;mso-width-relative:page;mso-height-relative:page;" o:ole="t" filled="f" o:preferrelative="t" stroked="f" coordsize="21600,21600">
            <v:path/>
            <v:fill on="f" focussize="0,0"/>
            <v:stroke on="f" joinstyle="miter"/>
            <v:imagedata r:id="rId20" o:title=""/>
            <o:lock v:ext="edit" aspectratio="t"/>
            <w10:wrap type="square"/>
          </v:shape>
          <o:OLEObject Type="Embed" ProgID="Excel.Chart.8" ShapeID="_x0000_s1033" DrawAspect="Content" ObjectID="_1468075730" r:id="rId19">
            <o:LockedField>false</o:LockedField>
          </o:OLEObject>
        </w:pict>
      </w:r>
      <w:r>
        <w:rPr>
          <w:rFonts w:ascii="Times New Roman" w:hAnsi="Times New Roman" w:eastAsia="仿宋_GB2312"/>
          <w:sz w:val="32"/>
          <w:szCs w:val="32"/>
        </w:rPr>
        <w:t>2020</w:t>
      </w:r>
      <w:r>
        <w:rPr>
          <w:rFonts w:hint="eastAsia" w:ascii="Times New Roman" w:hAnsi="Times New Roman" w:eastAsia="仿宋_GB2312"/>
          <w:sz w:val="32"/>
          <w:szCs w:val="32"/>
        </w:rPr>
        <w:t>年一般公共预算财政拨款支出</w:t>
      </w:r>
      <w:r>
        <w:rPr>
          <w:rFonts w:ascii="Times New Roman" w:hAnsi="Times New Roman" w:eastAsia="仿宋_GB2312"/>
          <w:sz w:val="32"/>
          <w:szCs w:val="32"/>
        </w:rPr>
        <w:t>1594.22</w:t>
      </w:r>
      <w:r>
        <w:rPr>
          <w:rFonts w:hint="eastAsia" w:ascii="Times New Roman" w:hAnsi="Times New Roman" w:eastAsia="仿宋_GB2312"/>
          <w:sz w:val="32"/>
          <w:szCs w:val="32"/>
        </w:rPr>
        <w:t>万元，占本年支出合计的</w:t>
      </w:r>
      <w:r>
        <w:rPr>
          <w:rFonts w:ascii="Times New Roman" w:hAnsi="Times New Roman" w:eastAsia="仿宋_GB2312"/>
          <w:sz w:val="32"/>
          <w:szCs w:val="32"/>
        </w:rPr>
        <w:t>95.05%</w:t>
      </w:r>
      <w:r>
        <w:rPr>
          <w:rFonts w:hint="eastAsia" w:ascii="Times New Roman" w:hAnsi="Times New Roman" w:eastAsia="仿宋_GB2312"/>
          <w:sz w:val="32"/>
          <w:szCs w:val="32"/>
        </w:rPr>
        <w:t>。与</w:t>
      </w:r>
      <w:r>
        <w:rPr>
          <w:rFonts w:ascii="Times New Roman" w:hAnsi="Times New Roman" w:eastAsia="仿宋_GB2312"/>
          <w:sz w:val="32"/>
          <w:szCs w:val="32"/>
        </w:rPr>
        <w:t>2019</w:t>
      </w:r>
      <w:r>
        <w:rPr>
          <w:rFonts w:hint="eastAsia" w:ascii="Times New Roman" w:hAnsi="Times New Roman" w:eastAsia="仿宋_GB2312"/>
          <w:sz w:val="32"/>
          <w:szCs w:val="32"/>
        </w:rPr>
        <w:t>年相比，一般公共预算财政拨款增加</w:t>
      </w:r>
      <w:r>
        <w:rPr>
          <w:rFonts w:ascii="Times New Roman" w:hAnsi="Times New Roman" w:eastAsia="仿宋_GB2312"/>
          <w:sz w:val="32"/>
          <w:szCs w:val="32"/>
        </w:rPr>
        <w:t>105.37</w:t>
      </w:r>
      <w:r>
        <w:rPr>
          <w:rFonts w:hint="eastAsia" w:ascii="Times New Roman" w:hAnsi="Times New Roman" w:eastAsia="仿宋_GB2312"/>
          <w:sz w:val="32"/>
          <w:szCs w:val="32"/>
        </w:rPr>
        <w:t>万元，增加</w:t>
      </w:r>
      <w:r>
        <w:rPr>
          <w:rFonts w:ascii="Times New Roman" w:hAnsi="Times New Roman" w:eastAsia="仿宋_GB2312"/>
          <w:sz w:val="32"/>
          <w:szCs w:val="32"/>
        </w:rPr>
        <w:t>7.08%</w:t>
      </w:r>
      <w:r>
        <w:rPr>
          <w:rFonts w:hint="eastAsia" w:ascii="Times New Roman" w:hAnsi="Times New Roman" w:eastAsia="仿宋_GB2312"/>
          <w:sz w:val="32"/>
          <w:szCs w:val="32"/>
        </w:rPr>
        <w:t>。主要变动原因是审计项目质量要求提高，项目支出增加。</w:t>
      </w:r>
    </w:p>
    <w:p>
      <w:pPr>
        <w:spacing w:line="590" w:lineRule="exact"/>
        <w:ind w:firstLine="640" w:firstLineChars="200"/>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5</w:t>
      </w:r>
      <w:r>
        <w:rPr>
          <w:rFonts w:hint="eastAsia" w:eastAsia="仿宋_GB2312"/>
          <w:color w:val="000000"/>
          <w:sz w:val="32"/>
          <w:szCs w:val="32"/>
        </w:rPr>
        <w:t>：一般公共预算财政拨款支出决算变动情况</w:t>
      </w:r>
    </w:p>
    <w:p>
      <w:pPr>
        <w:spacing w:line="590" w:lineRule="exact"/>
        <w:ind w:firstLine="640" w:firstLineChars="200"/>
        <w:outlineLvl w:val="2"/>
        <w:rPr>
          <w:rFonts w:ascii="Times New Roman" w:hAnsi="Times New Roman" w:eastAsia="楷体_GB2312"/>
          <w:sz w:val="32"/>
          <w:szCs w:val="32"/>
        </w:rPr>
      </w:pPr>
      <w:bookmarkStart w:id="6" w:name="_Toc15377211"/>
      <w:r>
        <w:rPr>
          <w:rFonts w:ascii="Times New Roman" w:hAnsi="Times New Roman" w:eastAsia="楷体_GB2312"/>
          <w:sz w:val="32"/>
          <w:szCs w:val="32"/>
        </w:rPr>
        <w:t>(</w:t>
      </w:r>
      <w:r>
        <w:rPr>
          <w:rFonts w:hint="eastAsia" w:ascii="Times New Roman" w:hAnsi="Times New Roman" w:eastAsia="楷体_GB2312"/>
          <w:sz w:val="32"/>
          <w:szCs w:val="32"/>
        </w:rPr>
        <w:t>二）一般公共预算财政拨款支出决算结构情况</w:t>
      </w:r>
      <w:bookmarkEnd w:id="6"/>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年一般公共预算财政拨款支出</w:t>
      </w:r>
      <w:r>
        <w:rPr>
          <w:rFonts w:ascii="Times New Roman" w:hAnsi="Times New Roman" w:eastAsia="仿宋_GB2312"/>
          <w:sz w:val="32"/>
          <w:szCs w:val="32"/>
        </w:rPr>
        <w:t>1594.22</w:t>
      </w:r>
      <w:r>
        <w:rPr>
          <w:rFonts w:hint="eastAsia" w:ascii="Times New Roman" w:hAnsi="Times New Roman" w:eastAsia="仿宋_GB2312"/>
          <w:sz w:val="32"/>
          <w:szCs w:val="32"/>
        </w:rPr>
        <w:t>万元，主要用于以下方面：一般公共服务（类）支出</w:t>
      </w:r>
      <w:r>
        <w:rPr>
          <w:rFonts w:ascii="Times New Roman" w:hAnsi="Times New Roman" w:eastAsia="仿宋_GB2312"/>
          <w:sz w:val="32"/>
          <w:szCs w:val="32"/>
        </w:rPr>
        <w:t>1345.17</w:t>
      </w:r>
      <w:r>
        <w:rPr>
          <w:rFonts w:hint="eastAsia" w:ascii="Times New Roman" w:hAnsi="Times New Roman" w:eastAsia="仿宋_GB2312"/>
          <w:sz w:val="32"/>
          <w:szCs w:val="32"/>
        </w:rPr>
        <w:t>万元，占</w:t>
      </w:r>
      <w:r>
        <w:rPr>
          <w:rFonts w:ascii="Times New Roman" w:hAnsi="Times New Roman" w:eastAsia="仿宋_GB2312"/>
          <w:sz w:val="32"/>
          <w:szCs w:val="32"/>
        </w:rPr>
        <w:t>84.38%</w:t>
      </w:r>
      <w:r>
        <w:rPr>
          <w:rFonts w:hint="eastAsia" w:ascii="Times New Roman" w:hAnsi="Times New Roman" w:eastAsia="仿宋_GB2312"/>
          <w:sz w:val="32"/>
          <w:szCs w:val="32"/>
        </w:rPr>
        <w:t>；社会保障和就业（类）支出</w:t>
      </w:r>
      <w:r>
        <w:rPr>
          <w:rFonts w:ascii="Times New Roman" w:hAnsi="Times New Roman" w:eastAsia="仿宋_GB2312"/>
          <w:sz w:val="32"/>
          <w:szCs w:val="32"/>
        </w:rPr>
        <w:t>158.95</w:t>
      </w:r>
      <w:r>
        <w:rPr>
          <w:rFonts w:hint="eastAsia" w:ascii="Times New Roman" w:hAnsi="Times New Roman" w:eastAsia="仿宋_GB2312"/>
          <w:sz w:val="32"/>
          <w:szCs w:val="32"/>
        </w:rPr>
        <w:t>万元，占</w:t>
      </w:r>
      <w:r>
        <w:rPr>
          <w:rFonts w:ascii="Times New Roman" w:hAnsi="Times New Roman" w:eastAsia="仿宋_GB2312"/>
          <w:sz w:val="32"/>
          <w:szCs w:val="32"/>
        </w:rPr>
        <w:t>9.97%</w:t>
      </w:r>
      <w:r>
        <w:rPr>
          <w:rFonts w:hint="eastAsia" w:ascii="Times New Roman" w:hAnsi="Times New Roman" w:eastAsia="仿宋_GB2312"/>
          <w:sz w:val="32"/>
          <w:szCs w:val="32"/>
        </w:rPr>
        <w:t>；住房保障支出</w:t>
      </w:r>
      <w:r>
        <w:rPr>
          <w:rFonts w:ascii="Times New Roman" w:hAnsi="Times New Roman" w:eastAsia="仿宋_GB2312"/>
          <w:sz w:val="32"/>
          <w:szCs w:val="32"/>
        </w:rPr>
        <w:t>90.09</w:t>
      </w:r>
      <w:r>
        <w:rPr>
          <w:rFonts w:hint="eastAsia" w:ascii="Times New Roman" w:hAnsi="Times New Roman" w:eastAsia="仿宋_GB2312"/>
          <w:sz w:val="32"/>
          <w:szCs w:val="32"/>
        </w:rPr>
        <w:t>万元，占</w:t>
      </w:r>
      <w:r>
        <w:rPr>
          <w:rFonts w:ascii="Times New Roman" w:hAnsi="Times New Roman" w:eastAsia="仿宋_GB2312"/>
          <w:sz w:val="32"/>
          <w:szCs w:val="32"/>
        </w:rPr>
        <w:t>5.65%</w:t>
      </w:r>
      <w:r>
        <w:rPr>
          <w:rFonts w:hint="eastAsia" w:ascii="Times New Roman" w:hAnsi="Times New Roman" w:eastAsia="仿宋_GB2312"/>
          <w:sz w:val="32"/>
          <w:szCs w:val="32"/>
        </w:rPr>
        <w:t>。</w:t>
      </w:r>
    </w:p>
    <w:p>
      <w:pPr>
        <w:spacing w:line="590" w:lineRule="exact"/>
        <w:ind w:firstLine="640" w:firstLineChars="200"/>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6</w:t>
      </w:r>
      <w:r>
        <w:rPr>
          <w:rFonts w:hint="eastAsia" w:eastAsia="仿宋_GB2312"/>
          <w:color w:val="000000"/>
          <w:sz w:val="32"/>
          <w:szCs w:val="32"/>
        </w:rPr>
        <w:t>：一般公共预算财政拨款支出决算结构</w:t>
      </w:r>
    </w:p>
    <w:p>
      <w:pPr>
        <w:spacing w:line="590" w:lineRule="exact"/>
        <w:rPr>
          <w:rFonts w:ascii="Times New Roman" w:hAnsi="Times New Roman" w:eastAsia="仿宋_GB2312"/>
          <w:sz w:val="32"/>
          <w:szCs w:val="32"/>
        </w:rPr>
      </w:pPr>
      <w:r>
        <w:pict>
          <v:shape id="_x0000_s1034" o:spid="_x0000_s1034" o:spt="75" type="#_x0000_t75" style="position:absolute;left:0pt;margin-left:22.55pt;margin-top:24.5pt;height:187.2pt;width:433.9pt;mso-wrap-distance-bottom:27.1pt;mso-wrap-distance-left:31.55pt;mso-wrap-distance-right:15.25pt;mso-wrap-distance-top:19.65pt;z-index:251659264;mso-width-relative:page;mso-height-relative:page;" o:ole="t" filled="f" o:preferrelative="t" stroked="f" coordsize="21600,21600">
            <v:path/>
            <v:fill on="f" focussize="0,0"/>
            <v:stroke on="f" joinstyle="miter"/>
            <v:imagedata r:id="rId22" o:title=""/>
            <o:lock v:ext="edit" aspectratio="t"/>
            <w10:wrap type="square"/>
          </v:shape>
          <o:OLEObject Type="Embed" ProgID="Excel.Chart.8" ShapeID="_x0000_s1034" DrawAspect="Content" ObjectID="_1468075731" r:id="rId21">
            <o:LockedField>false</o:LockedField>
          </o:OLEObject>
        </w:pict>
      </w:r>
    </w:p>
    <w:p>
      <w:pPr>
        <w:spacing w:line="590" w:lineRule="exact"/>
        <w:ind w:firstLine="640" w:firstLineChars="200"/>
        <w:outlineLvl w:val="2"/>
        <w:rPr>
          <w:rFonts w:ascii="Times New Roman" w:hAnsi="Times New Roman" w:eastAsia="楷体_GB2312"/>
          <w:color w:val="000000"/>
          <w:sz w:val="32"/>
          <w:szCs w:val="32"/>
        </w:rPr>
      </w:pPr>
      <w:bookmarkStart w:id="7" w:name="_Toc15377212"/>
      <w:r>
        <w:rPr>
          <w:rFonts w:hint="eastAsia" w:ascii="Times New Roman" w:hAnsi="Times New Roman" w:eastAsia="楷体_GB2312"/>
          <w:color w:val="000000"/>
          <w:sz w:val="32"/>
          <w:szCs w:val="32"/>
        </w:rPr>
        <w:t>（三）一般公共预算财政拨款支出决算具体情况</w:t>
      </w:r>
      <w:bookmarkEnd w:id="7"/>
    </w:p>
    <w:p>
      <w:pPr>
        <w:spacing w:line="590" w:lineRule="exact"/>
        <w:ind w:firstLine="640" w:firstLineChars="200"/>
        <w:outlineLvl w:val="2"/>
        <w:rPr>
          <w:rFonts w:ascii="Times New Roman" w:hAnsi="Times New Roman" w:eastAsia="仿宋_GB2312"/>
          <w:color w:val="FF0000"/>
          <w:sz w:val="32"/>
          <w:szCs w:val="32"/>
        </w:rPr>
      </w:pPr>
      <w:bookmarkStart w:id="8" w:name="_Toc15377444"/>
      <w:bookmarkStart w:id="9" w:name="_Toc15377213"/>
      <w:bookmarkStart w:id="10" w:name="_Toc15378460"/>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年般公共预算支出决算数为</w:t>
      </w:r>
      <w:r>
        <w:rPr>
          <w:rFonts w:ascii="Times New Roman" w:hAnsi="Times New Roman" w:eastAsia="仿宋_GB2312"/>
          <w:sz w:val="32"/>
          <w:szCs w:val="32"/>
        </w:rPr>
        <w:t>1594.22</w:t>
      </w:r>
      <w:r>
        <w:rPr>
          <w:rFonts w:hint="eastAsia" w:ascii="Times New Roman" w:hAnsi="Times New Roman" w:eastAsia="仿宋_GB2312"/>
          <w:color w:val="000000"/>
          <w:sz w:val="32"/>
          <w:szCs w:val="32"/>
        </w:rPr>
        <w:t>万元，</w:t>
      </w:r>
      <w:r>
        <w:rPr>
          <w:rStyle w:val="11"/>
          <w:rFonts w:hint="eastAsia" w:ascii="Times New Roman" w:hAnsi="Times New Roman" w:eastAsia="仿宋_GB2312"/>
          <w:b w:val="0"/>
          <w:bCs w:val="0"/>
          <w:color w:val="000000"/>
          <w:sz w:val="32"/>
          <w:szCs w:val="32"/>
        </w:rPr>
        <w:t>完成预算</w:t>
      </w:r>
      <w:r>
        <w:rPr>
          <w:rStyle w:val="11"/>
          <w:rFonts w:ascii="Times New Roman" w:hAnsi="Times New Roman" w:eastAsia="仿宋_GB2312"/>
          <w:b w:val="0"/>
          <w:bCs w:val="0"/>
          <w:color w:val="000000"/>
          <w:sz w:val="32"/>
          <w:szCs w:val="32"/>
        </w:rPr>
        <w:t>100%</w:t>
      </w:r>
      <w:r>
        <w:rPr>
          <w:rStyle w:val="11"/>
          <w:rFonts w:hint="eastAsia" w:ascii="Times New Roman" w:hAnsi="Times New Roman" w:eastAsia="仿宋_GB2312"/>
          <w:b w:val="0"/>
          <w:bCs w:val="0"/>
          <w:color w:val="000000"/>
          <w:sz w:val="32"/>
          <w:szCs w:val="32"/>
        </w:rPr>
        <w:t>。其中：</w:t>
      </w:r>
      <w:bookmarkEnd w:id="8"/>
      <w:bookmarkEnd w:id="9"/>
      <w:bookmarkEnd w:id="10"/>
    </w:p>
    <w:p>
      <w:pPr>
        <w:spacing w:line="590" w:lineRule="exact"/>
        <w:ind w:firstLine="640" w:firstLineChars="200"/>
        <w:rPr>
          <w:rFonts w:ascii="Times New Roman" w:hAnsi="Times New Roman" w:eastAsia="仿宋_GB2312"/>
          <w:color w:val="000000"/>
          <w:sz w:val="32"/>
          <w:szCs w:val="32"/>
        </w:rPr>
      </w:pPr>
      <w:r>
        <w:rPr>
          <w:rStyle w:val="11"/>
          <w:rFonts w:ascii="Times New Roman" w:hAnsi="Times New Roman" w:eastAsia="仿宋_GB2312"/>
          <w:b w:val="0"/>
          <w:bCs w:val="0"/>
          <w:color w:val="000000"/>
          <w:sz w:val="32"/>
          <w:szCs w:val="32"/>
        </w:rPr>
        <w:t>1.</w:t>
      </w:r>
      <w:r>
        <w:rPr>
          <w:rStyle w:val="11"/>
          <w:rFonts w:hint="eastAsia" w:ascii="Times New Roman" w:hAnsi="Times New Roman" w:eastAsia="仿宋_GB2312"/>
          <w:b w:val="0"/>
          <w:bCs w:val="0"/>
          <w:color w:val="000000"/>
          <w:sz w:val="32"/>
          <w:szCs w:val="32"/>
        </w:rPr>
        <w:t>一般公共服务（类）审计事务（款）</w:t>
      </w:r>
      <w:r>
        <w:rPr>
          <w:rStyle w:val="11"/>
          <w:rFonts w:ascii="Times New Roman" w:hAnsi="Times New Roman" w:eastAsia="仿宋_GB2312"/>
          <w:b w:val="0"/>
          <w:bCs w:val="0"/>
          <w:color w:val="000000"/>
          <w:sz w:val="32"/>
          <w:szCs w:val="32"/>
        </w:rPr>
        <w:t xml:space="preserve">: </w:t>
      </w:r>
      <w:r>
        <w:rPr>
          <w:rStyle w:val="11"/>
          <w:rFonts w:hint="eastAsia" w:ascii="Times New Roman" w:hAnsi="Times New Roman" w:eastAsia="仿宋_GB2312"/>
          <w:b w:val="0"/>
          <w:bCs w:val="0"/>
          <w:color w:val="000000"/>
          <w:sz w:val="32"/>
          <w:szCs w:val="32"/>
        </w:rPr>
        <w:t>支出决算为</w:t>
      </w:r>
      <w:r>
        <w:rPr>
          <w:rFonts w:ascii="Times New Roman" w:hAnsi="Times New Roman" w:eastAsia="仿宋_GB2312"/>
          <w:sz w:val="32"/>
          <w:szCs w:val="32"/>
        </w:rPr>
        <w:t>1345.17</w:t>
      </w:r>
      <w:r>
        <w:rPr>
          <w:rStyle w:val="11"/>
          <w:rFonts w:hint="eastAsia" w:ascii="Times New Roman" w:hAnsi="Times New Roman" w:eastAsia="仿宋_GB2312"/>
          <w:b w:val="0"/>
          <w:bCs w:val="0"/>
          <w:color w:val="000000"/>
          <w:sz w:val="32"/>
          <w:szCs w:val="32"/>
        </w:rPr>
        <w:t>万元，完成预算</w:t>
      </w:r>
      <w:r>
        <w:rPr>
          <w:rStyle w:val="11"/>
          <w:rFonts w:ascii="Times New Roman" w:hAnsi="Times New Roman" w:eastAsia="仿宋_GB2312"/>
          <w:b w:val="0"/>
          <w:bCs w:val="0"/>
          <w:color w:val="000000"/>
          <w:sz w:val="32"/>
          <w:szCs w:val="32"/>
        </w:rPr>
        <w:t>100%</w:t>
      </w:r>
      <w:r>
        <w:rPr>
          <w:rStyle w:val="11"/>
          <w:rFonts w:hint="eastAsia" w:ascii="Times New Roman" w:hAnsi="Times New Roman" w:eastAsia="仿宋_GB2312"/>
          <w:b w:val="0"/>
          <w:bCs w:val="0"/>
          <w:color w:val="000000"/>
          <w:sz w:val="32"/>
          <w:szCs w:val="32"/>
        </w:rPr>
        <w:t>。</w:t>
      </w:r>
    </w:p>
    <w:p>
      <w:pPr>
        <w:spacing w:line="590" w:lineRule="exact"/>
        <w:ind w:firstLine="640" w:firstLineChars="200"/>
        <w:rPr>
          <w:rFonts w:ascii="Times New Roman" w:hAnsi="Times New Roman" w:eastAsia="仿宋_GB2312"/>
          <w:color w:val="000000"/>
          <w:sz w:val="32"/>
          <w:szCs w:val="32"/>
        </w:rPr>
      </w:pPr>
      <w:r>
        <w:rPr>
          <w:rStyle w:val="11"/>
          <w:rFonts w:ascii="Times New Roman" w:hAnsi="Times New Roman" w:eastAsia="仿宋_GB2312"/>
          <w:b w:val="0"/>
          <w:bCs w:val="0"/>
          <w:color w:val="000000"/>
          <w:sz w:val="32"/>
          <w:szCs w:val="32"/>
        </w:rPr>
        <w:t>2.</w:t>
      </w:r>
      <w:r>
        <w:rPr>
          <w:rStyle w:val="11"/>
          <w:rFonts w:hint="eastAsia" w:ascii="Times New Roman" w:hAnsi="Times New Roman" w:eastAsia="仿宋_GB2312"/>
          <w:b w:val="0"/>
          <w:bCs w:val="0"/>
          <w:color w:val="000000"/>
          <w:sz w:val="32"/>
          <w:szCs w:val="32"/>
        </w:rPr>
        <w:t>社会保障和就业（类）</w:t>
      </w:r>
      <w:r>
        <w:rPr>
          <w:rStyle w:val="11"/>
          <w:rFonts w:ascii="Times New Roman" w:hAnsi="Times New Roman" w:eastAsia="仿宋_GB2312"/>
          <w:b w:val="0"/>
          <w:bCs w:val="0"/>
          <w:color w:val="000000"/>
          <w:sz w:val="32"/>
          <w:szCs w:val="32"/>
        </w:rPr>
        <w:t xml:space="preserve">: </w:t>
      </w:r>
      <w:r>
        <w:rPr>
          <w:rStyle w:val="11"/>
          <w:rFonts w:hint="eastAsia" w:ascii="Times New Roman" w:hAnsi="Times New Roman" w:eastAsia="仿宋_GB2312"/>
          <w:b w:val="0"/>
          <w:bCs w:val="0"/>
          <w:color w:val="000000"/>
          <w:sz w:val="32"/>
          <w:szCs w:val="32"/>
        </w:rPr>
        <w:t>支出决算为</w:t>
      </w:r>
      <w:r>
        <w:rPr>
          <w:rFonts w:ascii="Times New Roman" w:hAnsi="Times New Roman" w:eastAsia="仿宋_GB2312"/>
          <w:sz w:val="32"/>
          <w:szCs w:val="32"/>
        </w:rPr>
        <w:t>158.95</w:t>
      </w:r>
      <w:r>
        <w:rPr>
          <w:rStyle w:val="11"/>
          <w:rFonts w:hint="eastAsia" w:ascii="Times New Roman" w:hAnsi="Times New Roman" w:eastAsia="仿宋_GB2312"/>
          <w:b w:val="0"/>
          <w:bCs w:val="0"/>
          <w:color w:val="000000"/>
          <w:sz w:val="32"/>
          <w:szCs w:val="32"/>
        </w:rPr>
        <w:t>万元，完成预算</w:t>
      </w:r>
      <w:r>
        <w:rPr>
          <w:rStyle w:val="11"/>
          <w:rFonts w:ascii="Times New Roman" w:hAnsi="Times New Roman" w:eastAsia="仿宋_GB2312"/>
          <w:b w:val="0"/>
          <w:bCs w:val="0"/>
          <w:color w:val="000000"/>
          <w:sz w:val="32"/>
          <w:szCs w:val="32"/>
        </w:rPr>
        <w:t>100%</w:t>
      </w:r>
      <w:r>
        <w:rPr>
          <w:rStyle w:val="11"/>
          <w:rFonts w:hint="eastAsia" w:ascii="Times New Roman" w:hAnsi="Times New Roman" w:eastAsia="仿宋_GB2312"/>
          <w:b w:val="0"/>
          <w:bCs w:val="0"/>
          <w:color w:val="000000"/>
          <w:sz w:val="32"/>
          <w:szCs w:val="32"/>
        </w:rPr>
        <w:t>。</w:t>
      </w:r>
    </w:p>
    <w:p>
      <w:pPr>
        <w:spacing w:line="590" w:lineRule="exact"/>
        <w:ind w:firstLine="640" w:firstLineChars="200"/>
        <w:rPr>
          <w:rFonts w:ascii="Times New Roman" w:hAnsi="Times New Roman" w:eastAsia="仿宋_GB2312"/>
          <w:color w:val="000000"/>
          <w:sz w:val="32"/>
          <w:szCs w:val="32"/>
        </w:rPr>
      </w:pPr>
      <w:r>
        <w:rPr>
          <w:rStyle w:val="11"/>
          <w:rFonts w:ascii="Times New Roman" w:hAnsi="Times New Roman" w:eastAsia="仿宋_GB2312"/>
          <w:b w:val="0"/>
          <w:bCs w:val="0"/>
          <w:color w:val="000000"/>
          <w:sz w:val="32"/>
          <w:szCs w:val="32"/>
        </w:rPr>
        <w:t>3.</w:t>
      </w:r>
      <w:r>
        <w:rPr>
          <w:rStyle w:val="11"/>
          <w:rFonts w:hint="eastAsia" w:ascii="Times New Roman" w:hAnsi="Times New Roman" w:eastAsia="仿宋_GB2312"/>
          <w:b w:val="0"/>
          <w:bCs w:val="0"/>
          <w:color w:val="000000"/>
          <w:sz w:val="32"/>
          <w:szCs w:val="32"/>
        </w:rPr>
        <w:t>住房保障支出（类）住房公积金（款）</w:t>
      </w:r>
      <w:r>
        <w:rPr>
          <w:rStyle w:val="11"/>
          <w:rFonts w:ascii="Times New Roman" w:hAnsi="Times New Roman" w:eastAsia="仿宋_GB2312"/>
          <w:b w:val="0"/>
          <w:bCs w:val="0"/>
          <w:color w:val="000000"/>
          <w:sz w:val="32"/>
          <w:szCs w:val="32"/>
        </w:rPr>
        <w:t>:</w:t>
      </w:r>
      <w:r>
        <w:rPr>
          <w:rStyle w:val="11"/>
          <w:rFonts w:hint="eastAsia" w:ascii="Times New Roman" w:hAnsi="Times New Roman" w:eastAsia="仿宋_GB2312"/>
          <w:b w:val="0"/>
          <w:bCs w:val="0"/>
          <w:color w:val="000000"/>
          <w:sz w:val="32"/>
          <w:szCs w:val="32"/>
        </w:rPr>
        <w:t>支出决算为</w:t>
      </w:r>
      <w:r>
        <w:rPr>
          <w:rFonts w:ascii="Times New Roman" w:hAnsi="Times New Roman" w:eastAsia="仿宋_GB2312"/>
          <w:sz w:val="32"/>
          <w:szCs w:val="32"/>
        </w:rPr>
        <w:t>90.09</w:t>
      </w:r>
      <w:r>
        <w:rPr>
          <w:rStyle w:val="11"/>
          <w:rFonts w:hint="eastAsia" w:ascii="Times New Roman" w:hAnsi="Times New Roman" w:eastAsia="仿宋_GB2312"/>
          <w:b w:val="0"/>
          <w:bCs w:val="0"/>
          <w:color w:val="000000"/>
          <w:sz w:val="32"/>
          <w:szCs w:val="32"/>
        </w:rPr>
        <w:t>万元，完成预算</w:t>
      </w:r>
      <w:r>
        <w:rPr>
          <w:rStyle w:val="11"/>
          <w:rFonts w:ascii="Times New Roman" w:hAnsi="Times New Roman" w:eastAsia="仿宋_GB2312"/>
          <w:b w:val="0"/>
          <w:bCs w:val="0"/>
          <w:color w:val="000000"/>
          <w:sz w:val="32"/>
          <w:szCs w:val="32"/>
        </w:rPr>
        <w:t>100%</w:t>
      </w:r>
      <w:r>
        <w:rPr>
          <w:rStyle w:val="11"/>
          <w:rFonts w:hint="eastAsia" w:ascii="Times New Roman" w:hAnsi="Times New Roman" w:eastAsia="仿宋_GB2312"/>
          <w:b w:val="0"/>
          <w:bCs w:val="0"/>
          <w:color w:val="000000"/>
          <w:sz w:val="32"/>
          <w:szCs w:val="32"/>
        </w:rPr>
        <w:t>。</w:t>
      </w: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六、一般公共预算财政拨款基本支出决算情况说明</w:t>
      </w:r>
    </w:p>
    <w:p>
      <w:pPr>
        <w:spacing w:line="59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年一般公共预算财政拨款基本支出</w:t>
      </w:r>
      <w:r>
        <w:rPr>
          <w:rFonts w:ascii="Times New Roman" w:hAnsi="Times New Roman" w:eastAsia="仿宋_GB2312"/>
          <w:color w:val="000000"/>
          <w:sz w:val="32"/>
          <w:szCs w:val="32"/>
        </w:rPr>
        <w:t>1345.17</w:t>
      </w:r>
      <w:r>
        <w:rPr>
          <w:rFonts w:hint="eastAsia" w:ascii="Times New Roman" w:hAnsi="Times New Roman" w:eastAsia="仿宋_GB2312"/>
          <w:color w:val="000000"/>
          <w:sz w:val="32"/>
          <w:szCs w:val="32"/>
        </w:rPr>
        <w:t>万元，其中：人员经费</w:t>
      </w:r>
      <w:r>
        <w:rPr>
          <w:rFonts w:ascii="Times New Roman" w:hAnsi="Times New Roman" w:eastAsia="仿宋_GB2312"/>
          <w:color w:val="000000"/>
          <w:sz w:val="32"/>
          <w:szCs w:val="32"/>
        </w:rPr>
        <w:t>1010.62</w:t>
      </w:r>
      <w:r>
        <w:rPr>
          <w:rFonts w:hint="eastAsia" w:ascii="Times New Roman" w:hAnsi="Times New Roman" w:eastAsia="仿宋_GB2312"/>
          <w:color w:val="000000"/>
          <w:sz w:val="32"/>
          <w:szCs w:val="32"/>
        </w:rPr>
        <w:t>万元，主要包括：基本工资</w:t>
      </w:r>
      <w:r>
        <w:rPr>
          <w:rFonts w:ascii="Times New Roman" w:hAnsi="Times New Roman" w:eastAsia="仿宋_GB2312"/>
          <w:color w:val="000000"/>
          <w:sz w:val="32"/>
          <w:szCs w:val="32"/>
        </w:rPr>
        <w:t>263.37</w:t>
      </w:r>
      <w:r>
        <w:rPr>
          <w:rFonts w:hint="eastAsia" w:ascii="Times New Roman" w:hAnsi="Times New Roman" w:eastAsia="仿宋_GB2312"/>
          <w:color w:val="000000"/>
          <w:sz w:val="32"/>
          <w:szCs w:val="32"/>
        </w:rPr>
        <w:t>万元、津贴补贴</w:t>
      </w:r>
      <w:r>
        <w:rPr>
          <w:rFonts w:ascii="Times New Roman" w:hAnsi="Times New Roman" w:eastAsia="仿宋_GB2312"/>
          <w:color w:val="000000"/>
          <w:sz w:val="32"/>
          <w:szCs w:val="32"/>
        </w:rPr>
        <w:t>439.59</w:t>
      </w:r>
      <w:r>
        <w:rPr>
          <w:rFonts w:hint="eastAsia" w:ascii="Times New Roman" w:hAnsi="Times New Roman" w:eastAsia="仿宋_GB2312"/>
          <w:color w:val="000000"/>
          <w:sz w:val="32"/>
          <w:szCs w:val="32"/>
        </w:rPr>
        <w:t>万元、奖金</w:t>
      </w:r>
      <w:r>
        <w:rPr>
          <w:rFonts w:ascii="Times New Roman" w:hAnsi="Times New Roman" w:eastAsia="仿宋_GB2312"/>
          <w:color w:val="000000"/>
          <w:sz w:val="32"/>
          <w:szCs w:val="32"/>
        </w:rPr>
        <w:t>19.02</w:t>
      </w:r>
      <w:r>
        <w:rPr>
          <w:rFonts w:hint="eastAsia" w:ascii="Times New Roman" w:hAnsi="Times New Roman" w:eastAsia="仿宋_GB2312"/>
          <w:color w:val="000000"/>
          <w:sz w:val="32"/>
          <w:szCs w:val="32"/>
        </w:rPr>
        <w:t>万元、绩效工资</w:t>
      </w:r>
      <w:r>
        <w:rPr>
          <w:rFonts w:ascii="Times New Roman" w:hAnsi="Times New Roman" w:eastAsia="仿宋_GB2312"/>
          <w:color w:val="000000"/>
          <w:sz w:val="32"/>
          <w:szCs w:val="32"/>
        </w:rPr>
        <w:t>14.45</w:t>
      </w:r>
      <w:r>
        <w:rPr>
          <w:rFonts w:hint="eastAsia" w:ascii="Times New Roman" w:hAnsi="Times New Roman" w:eastAsia="仿宋_GB2312"/>
          <w:color w:val="000000"/>
          <w:sz w:val="32"/>
          <w:szCs w:val="32"/>
        </w:rPr>
        <w:t>万元、机关事业单位基本养老保险缴费</w:t>
      </w:r>
      <w:r>
        <w:rPr>
          <w:rFonts w:ascii="Times New Roman" w:hAnsi="Times New Roman" w:eastAsia="仿宋_GB2312"/>
          <w:color w:val="000000"/>
          <w:sz w:val="32"/>
          <w:szCs w:val="32"/>
        </w:rPr>
        <w:t>74.82</w:t>
      </w:r>
      <w:r>
        <w:rPr>
          <w:rFonts w:hint="eastAsia" w:ascii="Times New Roman" w:hAnsi="Times New Roman" w:eastAsia="仿宋_GB2312"/>
          <w:color w:val="000000"/>
          <w:sz w:val="32"/>
          <w:szCs w:val="32"/>
        </w:rPr>
        <w:t>万元、职工基本医疗保险缴费</w:t>
      </w:r>
      <w:r>
        <w:rPr>
          <w:rFonts w:ascii="Times New Roman" w:hAnsi="Times New Roman" w:eastAsia="仿宋_GB2312"/>
          <w:color w:val="000000"/>
          <w:sz w:val="32"/>
          <w:szCs w:val="32"/>
        </w:rPr>
        <w:t>54.06</w:t>
      </w:r>
      <w:r>
        <w:rPr>
          <w:rFonts w:hint="eastAsia" w:ascii="Times New Roman" w:hAnsi="Times New Roman" w:eastAsia="仿宋_GB2312"/>
          <w:color w:val="000000"/>
          <w:sz w:val="32"/>
          <w:szCs w:val="32"/>
        </w:rPr>
        <w:t>万元、公务员医疗补助缴费</w:t>
      </w:r>
      <w:r>
        <w:rPr>
          <w:rFonts w:ascii="Times New Roman" w:hAnsi="Times New Roman" w:eastAsia="仿宋_GB2312"/>
          <w:color w:val="000000"/>
          <w:sz w:val="32"/>
          <w:szCs w:val="32"/>
        </w:rPr>
        <w:t>4.32</w:t>
      </w:r>
      <w:r>
        <w:rPr>
          <w:rFonts w:hint="eastAsia" w:ascii="Times New Roman" w:hAnsi="Times New Roman" w:eastAsia="仿宋_GB2312"/>
          <w:color w:val="000000"/>
          <w:sz w:val="32"/>
          <w:szCs w:val="32"/>
        </w:rPr>
        <w:t>万元、其他社会保障缴费</w:t>
      </w:r>
      <w:r>
        <w:rPr>
          <w:rFonts w:ascii="Times New Roman" w:hAnsi="Times New Roman" w:eastAsia="仿宋_GB2312"/>
          <w:color w:val="000000"/>
          <w:sz w:val="32"/>
          <w:szCs w:val="32"/>
        </w:rPr>
        <w:t>1.78</w:t>
      </w:r>
      <w:r>
        <w:rPr>
          <w:rFonts w:hint="eastAsia" w:ascii="Times New Roman" w:hAnsi="Times New Roman" w:eastAsia="仿宋_GB2312"/>
          <w:color w:val="000000"/>
          <w:sz w:val="32"/>
          <w:szCs w:val="32"/>
        </w:rPr>
        <w:t>万元、住房公积金</w:t>
      </w:r>
      <w:r>
        <w:rPr>
          <w:rFonts w:ascii="Times New Roman" w:hAnsi="Times New Roman" w:eastAsia="仿宋_GB2312"/>
          <w:color w:val="000000"/>
          <w:sz w:val="32"/>
          <w:szCs w:val="32"/>
        </w:rPr>
        <w:t>90.09</w:t>
      </w:r>
      <w:r>
        <w:rPr>
          <w:rFonts w:hint="eastAsia" w:ascii="Times New Roman" w:hAnsi="Times New Roman" w:eastAsia="仿宋_GB2312"/>
          <w:color w:val="000000"/>
          <w:sz w:val="32"/>
          <w:szCs w:val="32"/>
        </w:rPr>
        <w:t>万元、其他工资福利支出</w:t>
      </w:r>
      <w:r>
        <w:rPr>
          <w:rFonts w:ascii="Times New Roman" w:hAnsi="Times New Roman" w:eastAsia="仿宋_GB2312"/>
          <w:color w:val="000000"/>
          <w:sz w:val="32"/>
          <w:szCs w:val="32"/>
        </w:rPr>
        <w:t>49.1</w:t>
      </w:r>
      <w:r>
        <w:rPr>
          <w:rFonts w:hint="eastAsia" w:ascii="Times New Roman" w:hAnsi="Times New Roman" w:eastAsia="仿宋_GB2312"/>
          <w:color w:val="000000"/>
          <w:sz w:val="32"/>
          <w:szCs w:val="32"/>
        </w:rPr>
        <w:t>万元。对个人和家庭补助</w:t>
      </w:r>
      <w:r>
        <w:rPr>
          <w:rFonts w:ascii="Times New Roman" w:hAnsi="Times New Roman" w:eastAsia="仿宋_GB2312"/>
          <w:color w:val="000000"/>
          <w:sz w:val="32"/>
          <w:szCs w:val="32"/>
        </w:rPr>
        <w:t>77.76</w:t>
      </w:r>
      <w:r>
        <w:rPr>
          <w:rFonts w:hint="eastAsia" w:ascii="Times New Roman" w:hAnsi="Times New Roman" w:eastAsia="仿宋_GB2312"/>
          <w:color w:val="000000"/>
          <w:sz w:val="32"/>
          <w:szCs w:val="32"/>
        </w:rPr>
        <w:t>万元，主要包括：退休费</w:t>
      </w:r>
      <w:r>
        <w:rPr>
          <w:rFonts w:ascii="Times New Roman" w:hAnsi="Times New Roman" w:eastAsia="仿宋_GB2312"/>
          <w:color w:val="000000"/>
          <w:sz w:val="32"/>
          <w:szCs w:val="32"/>
        </w:rPr>
        <w:t>69.84</w:t>
      </w:r>
      <w:r>
        <w:rPr>
          <w:rFonts w:hint="eastAsia" w:ascii="Times New Roman" w:hAnsi="Times New Roman" w:eastAsia="仿宋_GB2312"/>
          <w:color w:val="000000"/>
          <w:sz w:val="32"/>
          <w:szCs w:val="32"/>
        </w:rPr>
        <w:t>万元、生活补助</w:t>
      </w:r>
      <w:r>
        <w:rPr>
          <w:rFonts w:ascii="Times New Roman" w:hAnsi="Times New Roman" w:eastAsia="仿宋_GB2312"/>
          <w:color w:val="000000"/>
          <w:sz w:val="32"/>
          <w:szCs w:val="32"/>
        </w:rPr>
        <w:t>0.5</w:t>
      </w:r>
      <w:r>
        <w:rPr>
          <w:rFonts w:hint="eastAsia" w:ascii="Times New Roman" w:hAnsi="Times New Roman" w:eastAsia="仿宋_GB2312"/>
          <w:color w:val="000000"/>
          <w:sz w:val="32"/>
          <w:szCs w:val="32"/>
        </w:rPr>
        <w:t>万元、医疗费</w:t>
      </w:r>
      <w:r>
        <w:rPr>
          <w:rFonts w:ascii="Times New Roman" w:hAnsi="Times New Roman" w:eastAsia="仿宋_GB2312"/>
          <w:color w:val="000000"/>
          <w:sz w:val="32"/>
          <w:szCs w:val="32"/>
        </w:rPr>
        <w:t>2.96</w:t>
      </w:r>
      <w:r>
        <w:rPr>
          <w:rFonts w:hint="eastAsia" w:ascii="Times New Roman" w:hAnsi="Times New Roman" w:eastAsia="仿宋_GB2312"/>
          <w:color w:val="000000"/>
          <w:sz w:val="32"/>
          <w:szCs w:val="32"/>
        </w:rPr>
        <w:t>万元、其他个人和家庭补助支出</w:t>
      </w:r>
      <w:r>
        <w:rPr>
          <w:rFonts w:ascii="Times New Roman" w:hAnsi="Times New Roman" w:eastAsia="仿宋_GB2312"/>
          <w:color w:val="000000"/>
          <w:sz w:val="32"/>
          <w:szCs w:val="32"/>
        </w:rPr>
        <w:t>4.46</w:t>
      </w:r>
      <w:r>
        <w:rPr>
          <w:rFonts w:hint="eastAsia" w:ascii="Times New Roman" w:hAnsi="Times New Roman" w:eastAsia="仿宋_GB2312"/>
          <w:color w:val="000000"/>
          <w:sz w:val="32"/>
          <w:szCs w:val="32"/>
        </w:rPr>
        <w:t>万元。</w:t>
      </w:r>
    </w:p>
    <w:p>
      <w:pPr>
        <w:spacing w:line="590" w:lineRule="exact"/>
        <w:ind w:firstLine="645"/>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公用经费</w:t>
      </w:r>
      <w:r>
        <w:rPr>
          <w:rFonts w:ascii="Times New Roman" w:hAnsi="Times New Roman" w:eastAsia="仿宋_GB2312"/>
          <w:color w:val="000000"/>
          <w:sz w:val="32"/>
          <w:szCs w:val="32"/>
        </w:rPr>
        <w:t>165.86</w:t>
      </w:r>
      <w:r>
        <w:rPr>
          <w:rFonts w:hint="eastAsia" w:ascii="Times New Roman" w:hAnsi="Times New Roman" w:eastAsia="仿宋_GB2312"/>
          <w:color w:val="000000"/>
          <w:sz w:val="32"/>
          <w:szCs w:val="32"/>
        </w:rPr>
        <w:t>万元，主要包括：办公费</w:t>
      </w:r>
      <w:r>
        <w:rPr>
          <w:rFonts w:ascii="Times New Roman" w:hAnsi="Times New Roman" w:eastAsia="仿宋_GB2312"/>
          <w:color w:val="000000"/>
          <w:sz w:val="32"/>
          <w:szCs w:val="32"/>
        </w:rPr>
        <w:t>16.44</w:t>
      </w:r>
      <w:r>
        <w:rPr>
          <w:rFonts w:hint="eastAsia" w:ascii="Times New Roman" w:hAnsi="Times New Roman" w:eastAsia="仿宋_GB2312"/>
          <w:color w:val="000000"/>
          <w:sz w:val="32"/>
          <w:szCs w:val="32"/>
        </w:rPr>
        <w:t>万元、水费</w:t>
      </w:r>
      <w:r>
        <w:rPr>
          <w:rFonts w:ascii="Times New Roman" w:hAnsi="Times New Roman" w:eastAsia="仿宋_GB2312"/>
          <w:color w:val="000000"/>
          <w:sz w:val="32"/>
          <w:szCs w:val="32"/>
        </w:rPr>
        <w:t>1.04</w:t>
      </w:r>
      <w:r>
        <w:rPr>
          <w:rFonts w:hint="eastAsia" w:ascii="Times New Roman" w:hAnsi="Times New Roman" w:eastAsia="仿宋_GB2312"/>
          <w:color w:val="000000"/>
          <w:sz w:val="32"/>
          <w:szCs w:val="32"/>
        </w:rPr>
        <w:t>万元、电费</w:t>
      </w:r>
      <w:r>
        <w:rPr>
          <w:rFonts w:ascii="Times New Roman" w:hAnsi="Times New Roman" w:eastAsia="仿宋_GB2312"/>
          <w:color w:val="000000"/>
          <w:sz w:val="32"/>
          <w:szCs w:val="32"/>
        </w:rPr>
        <w:t>3.71</w:t>
      </w:r>
      <w:r>
        <w:rPr>
          <w:rFonts w:hint="eastAsia" w:ascii="Times New Roman" w:hAnsi="Times New Roman" w:eastAsia="仿宋_GB2312"/>
          <w:color w:val="000000"/>
          <w:sz w:val="32"/>
          <w:szCs w:val="32"/>
        </w:rPr>
        <w:t>万元、邮电费</w:t>
      </w:r>
      <w:r>
        <w:rPr>
          <w:rFonts w:ascii="Times New Roman" w:hAnsi="Times New Roman" w:eastAsia="仿宋_GB2312"/>
          <w:color w:val="000000"/>
          <w:sz w:val="32"/>
          <w:szCs w:val="32"/>
        </w:rPr>
        <w:t>7.56</w:t>
      </w:r>
      <w:r>
        <w:rPr>
          <w:rFonts w:hint="eastAsia" w:ascii="Times New Roman" w:hAnsi="Times New Roman" w:eastAsia="仿宋_GB2312"/>
          <w:color w:val="000000"/>
          <w:sz w:val="32"/>
          <w:szCs w:val="32"/>
        </w:rPr>
        <w:t>万元、差旅费</w:t>
      </w:r>
      <w:r>
        <w:rPr>
          <w:rFonts w:ascii="Times New Roman" w:hAnsi="Times New Roman" w:eastAsia="仿宋_GB2312"/>
          <w:color w:val="000000"/>
          <w:sz w:val="32"/>
          <w:szCs w:val="32"/>
        </w:rPr>
        <w:t>27.32</w:t>
      </w:r>
      <w:r>
        <w:rPr>
          <w:rFonts w:hint="eastAsia" w:ascii="Times New Roman" w:hAnsi="Times New Roman" w:eastAsia="仿宋_GB2312"/>
          <w:color w:val="000000"/>
          <w:sz w:val="32"/>
          <w:szCs w:val="32"/>
        </w:rPr>
        <w:t>万元、维修费</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rPr>
        <w:t>万元、会议费</w:t>
      </w:r>
      <w:r>
        <w:rPr>
          <w:rFonts w:ascii="Times New Roman" w:hAnsi="Times New Roman" w:eastAsia="仿宋_GB2312"/>
          <w:color w:val="000000"/>
          <w:sz w:val="32"/>
          <w:szCs w:val="32"/>
        </w:rPr>
        <w:t>0.14</w:t>
      </w:r>
      <w:r>
        <w:rPr>
          <w:rFonts w:hint="eastAsia" w:ascii="Times New Roman" w:hAnsi="Times New Roman" w:eastAsia="仿宋_GB2312"/>
          <w:color w:val="000000"/>
          <w:sz w:val="32"/>
          <w:szCs w:val="32"/>
        </w:rPr>
        <w:t>万元、培训费</w:t>
      </w:r>
      <w:r>
        <w:rPr>
          <w:rFonts w:ascii="Times New Roman" w:hAnsi="Times New Roman" w:eastAsia="仿宋_GB2312"/>
          <w:color w:val="000000"/>
          <w:sz w:val="32"/>
          <w:szCs w:val="32"/>
        </w:rPr>
        <w:t>0.07</w:t>
      </w:r>
      <w:r>
        <w:rPr>
          <w:rFonts w:hint="eastAsia" w:ascii="Times New Roman" w:hAnsi="Times New Roman" w:eastAsia="仿宋_GB2312"/>
          <w:color w:val="000000"/>
          <w:sz w:val="32"/>
          <w:szCs w:val="32"/>
        </w:rPr>
        <w:t>万元、劳务费</w:t>
      </w:r>
      <w:r>
        <w:rPr>
          <w:rFonts w:ascii="Times New Roman" w:hAnsi="Times New Roman" w:eastAsia="仿宋_GB2312"/>
          <w:color w:val="000000"/>
          <w:sz w:val="32"/>
          <w:szCs w:val="32"/>
        </w:rPr>
        <w:t>7.72</w:t>
      </w:r>
      <w:r>
        <w:rPr>
          <w:rFonts w:hint="eastAsia" w:ascii="Times New Roman" w:hAnsi="Times New Roman" w:eastAsia="仿宋_GB2312"/>
          <w:color w:val="000000"/>
          <w:sz w:val="32"/>
          <w:szCs w:val="32"/>
        </w:rPr>
        <w:t>万元、工会经费</w:t>
      </w:r>
      <w:r>
        <w:rPr>
          <w:rFonts w:ascii="Times New Roman" w:hAnsi="Times New Roman" w:eastAsia="仿宋_GB2312"/>
          <w:color w:val="000000"/>
          <w:sz w:val="32"/>
          <w:szCs w:val="32"/>
        </w:rPr>
        <w:t>14.94</w:t>
      </w:r>
      <w:r>
        <w:rPr>
          <w:rFonts w:hint="eastAsia" w:ascii="Times New Roman" w:hAnsi="Times New Roman" w:eastAsia="仿宋_GB2312"/>
          <w:color w:val="000000"/>
          <w:sz w:val="32"/>
          <w:szCs w:val="32"/>
        </w:rPr>
        <w:t>万元、福利费</w:t>
      </w:r>
      <w:r>
        <w:rPr>
          <w:rFonts w:ascii="Times New Roman" w:hAnsi="Times New Roman" w:eastAsia="仿宋_GB2312"/>
          <w:color w:val="000000"/>
          <w:sz w:val="32"/>
          <w:szCs w:val="32"/>
        </w:rPr>
        <w:t>9.49</w:t>
      </w:r>
      <w:r>
        <w:rPr>
          <w:rFonts w:hint="eastAsia" w:ascii="Times New Roman" w:hAnsi="Times New Roman" w:eastAsia="仿宋_GB2312"/>
          <w:color w:val="000000"/>
          <w:sz w:val="32"/>
          <w:szCs w:val="32"/>
        </w:rPr>
        <w:t>万元、公务用车运行维护费</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万元、其他交通费</w:t>
      </w:r>
      <w:r>
        <w:rPr>
          <w:rFonts w:ascii="Times New Roman" w:hAnsi="Times New Roman" w:eastAsia="仿宋_GB2312"/>
          <w:color w:val="000000"/>
          <w:sz w:val="32"/>
          <w:szCs w:val="32"/>
        </w:rPr>
        <w:t>40.53</w:t>
      </w:r>
      <w:r>
        <w:rPr>
          <w:rFonts w:hint="eastAsia" w:ascii="Times New Roman" w:hAnsi="Times New Roman" w:eastAsia="仿宋_GB2312"/>
          <w:color w:val="000000"/>
          <w:sz w:val="32"/>
          <w:szCs w:val="32"/>
        </w:rPr>
        <w:t>万元、其他商品和服务支出</w:t>
      </w:r>
      <w:r>
        <w:rPr>
          <w:rFonts w:ascii="Times New Roman" w:hAnsi="Times New Roman" w:eastAsia="仿宋_GB2312"/>
          <w:color w:val="000000"/>
          <w:sz w:val="32"/>
          <w:szCs w:val="32"/>
        </w:rPr>
        <w:t>18.89</w:t>
      </w:r>
      <w:r>
        <w:rPr>
          <w:rFonts w:hint="eastAsia" w:ascii="Times New Roman" w:hAnsi="Times New Roman" w:eastAsia="仿宋_GB2312"/>
          <w:color w:val="000000"/>
          <w:sz w:val="32"/>
          <w:szCs w:val="32"/>
        </w:rPr>
        <w:t>万元。</w:t>
      </w: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w:t>
      </w:r>
      <w:r>
        <w:rPr>
          <w:rFonts w:hint="eastAsia" w:ascii="Times New Roman" w:hAnsi="Times New Roman" w:eastAsia="黑体"/>
          <w:sz w:val="32"/>
          <w:szCs w:val="32"/>
        </w:rPr>
        <w:t>三公</w:t>
      </w:r>
      <w:r>
        <w:rPr>
          <w:rFonts w:ascii="Times New Roman" w:hAnsi="Times New Roman" w:eastAsia="黑体"/>
          <w:sz w:val="32"/>
          <w:szCs w:val="32"/>
        </w:rPr>
        <w:t>”</w:t>
      </w:r>
      <w:r>
        <w:rPr>
          <w:rFonts w:hint="eastAsia" w:ascii="Times New Roman" w:hAnsi="Times New Roman" w:eastAsia="黑体"/>
          <w:sz w:val="32"/>
          <w:szCs w:val="32"/>
        </w:rPr>
        <w:t>经费财政拨款支出决算情况说明</w:t>
      </w:r>
    </w:p>
    <w:p>
      <w:pPr>
        <w:spacing w:line="590" w:lineRule="exact"/>
        <w:ind w:firstLine="640"/>
        <w:outlineLvl w:val="2"/>
        <w:rPr>
          <w:rFonts w:ascii="Times New Roman" w:hAnsi="Times New Roman" w:eastAsia="楷体_GB2312"/>
          <w:color w:val="000000"/>
          <w:sz w:val="32"/>
          <w:szCs w:val="32"/>
        </w:rPr>
      </w:pPr>
      <w:bookmarkStart w:id="11" w:name="_Toc15377216"/>
      <w:r>
        <w:rPr>
          <w:rFonts w:hint="eastAsia" w:ascii="Times New Roman" w:hAnsi="Times New Roman" w:eastAsia="楷体_GB2312"/>
          <w:color w:val="000000"/>
          <w:sz w:val="32"/>
          <w:szCs w:val="32"/>
        </w:rPr>
        <w:t>（一）</w:t>
      </w: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三公</w:t>
      </w: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经费财政拨款支出决算总体情况说明</w:t>
      </w:r>
      <w:bookmarkEnd w:id="11"/>
    </w:p>
    <w:p>
      <w:pPr>
        <w:spacing w:line="59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三公</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经费财政拨款支出决算为</w:t>
      </w:r>
      <w:r>
        <w:rPr>
          <w:rFonts w:ascii="Times New Roman" w:hAnsi="Times New Roman" w:eastAsia="仿宋_GB2312"/>
          <w:color w:val="000000"/>
          <w:sz w:val="32"/>
          <w:szCs w:val="32"/>
        </w:rPr>
        <w:t>5.67</w:t>
      </w:r>
      <w:r>
        <w:rPr>
          <w:rFonts w:hint="eastAsia" w:ascii="Times New Roman" w:hAnsi="Times New Roman" w:eastAsia="仿宋_GB2312"/>
          <w:color w:val="000000"/>
          <w:sz w:val="32"/>
          <w:szCs w:val="32"/>
        </w:rPr>
        <w:t>万元，完成预</w:t>
      </w:r>
      <w:r>
        <w:rPr>
          <w:rFonts w:hint="eastAsia" w:ascii="Times New Roman" w:hAnsi="Times New Roman" w:eastAsia="仿宋_GB2312"/>
          <w:sz w:val="32"/>
          <w:szCs w:val="32"/>
        </w:rPr>
        <w:t>算</w:t>
      </w:r>
      <w:r>
        <w:rPr>
          <w:rFonts w:ascii="Times New Roman" w:hAnsi="Times New Roman" w:eastAsia="仿宋_GB2312"/>
          <w:sz w:val="32"/>
          <w:szCs w:val="32"/>
        </w:rPr>
        <w:t>52.06%</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决算数小于预算数的主要原因是严格执行中央八项规定及省、市</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十项规定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p>
    <w:p>
      <w:pPr>
        <w:spacing w:line="590" w:lineRule="exact"/>
        <w:ind w:firstLine="640"/>
        <w:outlineLvl w:val="2"/>
        <w:rPr>
          <w:rFonts w:ascii="Times New Roman" w:hAnsi="Times New Roman" w:eastAsia="楷体_GB2312"/>
          <w:color w:val="000000"/>
          <w:sz w:val="32"/>
          <w:szCs w:val="32"/>
        </w:rPr>
      </w:pPr>
      <w:bookmarkStart w:id="12" w:name="_Toc15377217"/>
      <w:r>
        <w:rPr>
          <w:rFonts w:hint="eastAsia" w:ascii="Times New Roman" w:hAnsi="Times New Roman" w:eastAsia="楷体_GB2312"/>
          <w:color w:val="000000"/>
          <w:sz w:val="32"/>
          <w:szCs w:val="32"/>
        </w:rPr>
        <w:t>（二）</w:t>
      </w: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三公</w:t>
      </w: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经费财政拨款支出决算具体情况说明</w:t>
      </w:r>
      <w:bookmarkEnd w:id="12"/>
    </w:p>
    <w:p>
      <w:pPr>
        <w:spacing w:line="59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三公</w:t>
      </w:r>
      <w:bookmarkStart w:id="16" w:name="_GoBack"/>
      <w:bookmarkEnd w:id="16"/>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经费财政拨款支出决算中，因公出国（境）费支出决算</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；公务用车购置及运行维护费支出决算</w:t>
      </w:r>
      <w:r>
        <w:rPr>
          <w:rFonts w:ascii="Times New Roman" w:hAnsi="Times New Roman" w:eastAsia="仿宋_GB2312"/>
          <w:color w:val="000000"/>
          <w:sz w:val="32"/>
          <w:szCs w:val="32"/>
        </w:rPr>
        <w:t>5.67</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63.07%</w:t>
      </w:r>
      <w:r>
        <w:rPr>
          <w:rFonts w:hint="eastAsia" w:ascii="Times New Roman" w:hAnsi="Times New Roman" w:eastAsia="仿宋_GB2312"/>
          <w:color w:val="000000"/>
          <w:sz w:val="32"/>
          <w:szCs w:val="32"/>
        </w:rPr>
        <w:t>；公务接待费支出决算</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万元，占</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。具体情况如下：</w:t>
      </w:r>
    </w:p>
    <w:p>
      <w:pPr>
        <w:spacing w:line="590" w:lineRule="exact"/>
        <w:ind w:firstLine="640"/>
        <w:rPr>
          <w:rFonts w:eastAsia="仿宋"/>
          <w:color w:val="000000"/>
          <w:sz w:val="32"/>
          <w:szCs w:val="32"/>
        </w:rPr>
      </w:pPr>
      <w:r>
        <w:rPr>
          <w:rFonts w:hint="eastAsia" w:eastAsia="仿宋_GB2312"/>
          <w:color w:val="000000"/>
          <w:sz w:val="32"/>
          <w:szCs w:val="32"/>
        </w:rPr>
        <w:t>图</w:t>
      </w:r>
      <w:r>
        <w:rPr>
          <w:rFonts w:eastAsia="仿宋_GB2312"/>
          <w:color w:val="000000"/>
          <w:sz w:val="32"/>
          <w:szCs w:val="32"/>
        </w:rPr>
        <w:t>7</w:t>
      </w:r>
      <w:r>
        <w:rPr>
          <w:rFonts w:hint="eastAsia" w:eastAsia="仿宋_GB2312"/>
          <w:color w:val="000000"/>
          <w:sz w:val="32"/>
          <w:szCs w:val="32"/>
        </w:rPr>
        <w:t>：</w:t>
      </w:r>
      <w:r>
        <w:rPr>
          <w:rFonts w:eastAsia="仿宋_GB2312"/>
          <w:color w:val="000000"/>
          <w:sz w:val="32"/>
          <w:szCs w:val="32"/>
        </w:rPr>
        <w:t>“</w:t>
      </w:r>
      <w:r>
        <w:rPr>
          <w:rFonts w:hint="eastAsia" w:eastAsia="仿宋_GB2312"/>
          <w:color w:val="000000"/>
          <w:sz w:val="32"/>
          <w:szCs w:val="32"/>
        </w:rPr>
        <w:t>三公</w:t>
      </w:r>
      <w:r>
        <w:rPr>
          <w:rFonts w:eastAsia="仿宋_GB2312"/>
          <w:color w:val="000000"/>
          <w:sz w:val="32"/>
          <w:szCs w:val="32"/>
        </w:rPr>
        <w:t>”</w:t>
      </w:r>
      <w:r>
        <w:rPr>
          <w:rFonts w:hint="eastAsia" w:eastAsia="仿宋_GB2312"/>
          <w:color w:val="000000"/>
          <w:sz w:val="32"/>
          <w:szCs w:val="32"/>
        </w:rPr>
        <w:t>经费财政拨款支出结构图</w:t>
      </w:r>
    </w:p>
    <w:p>
      <w:pPr>
        <w:spacing w:line="590" w:lineRule="exact"/>
        <w:ind w:firstLine="640"/>
        <w:rPr>
          <w:rFonts w:ascii="Times New Roman" w:hAnsi="Times New Roman" w:eastAsia="仿宋_GB2312"/>
          <w:color w:val="000000"/>
          <w:sz w:val="32"/>
          <w:szCs w:val="32"/>
        </w:rPr>
      </w:pPr>
      <w:r>
        <w:pict>
          <v:shape id="_x0000_s1035" o:spid="_x0000_s1035" o:spt="75" type="#_x0000_t75" style="position:absolute;left:0pt;margin-left:80.75pt;margin-top:38.3pt;height:118.1pt;width:324pt;mso-wrap-distance-bottom:20.15pt;mso-wrap-distance-left:62.75pt;mso-wrap-distance-right:9.2pt;mso-wrap-distance-top:26.85pt;z-index:251660288;mso-width-relative:page;mso-height-relative:page;" o:ole="t" filled="f" o:preferrelative="t" stroked="f" coordsize="21600,21600">
            <v:path/>
            <v:fill on="f" focussize="0,0"/>
            <v:stroke on="f" joinstyle="miter"/>
            <v:imagedata r:id="rId24" o:title=""/>
            <o:lock v:ext="edit" aspectratio="t"/>
            <w10:wrap type="square"/>
          </v:shape>
          <o:OLEObject Type="Embed" ProgID="Excel.Chart.8" ShapeID="_x0000_s1035" DrawAspect="Content" ObjectID="_1468075732" r:id="rId23">
            <o:LockedField>false</o:LockedField>
          </o:OLEObject>
        </w:pict>
      </w:r>
    </w:p>
    <w:p>
      <w:pPr>
        <w:spacing w:line="590" w:lineRule="exact"/>
        <w:ind w:firstLine="640"/>
        <w:rPr>
          <w:rFonts w:ascii="Times New Roman" w:hAnsi="Times New Roman" w:eastAsia="仿宋_GB2312"/>
          <w:color w:val="000000"/>
          <w:sz w:val="32"/>
          <w:szCs w:val="32"/>
        </w:rPr>
      </w:pPr>
    </w:p>
    <w:p>
      <w:pPr>
        <w:spacing w:line="590" w:lineRule="exact"/>
        <w:ind w:firstLine="640"/>
        <w:rPr>
          <w:rFonts w:ascii="Times New Roman" w:hAnsi="Times New Roman" w:eastAsia="仿宋_GB2312"/>
          <w:color w:val="000000"/>
          <w:sz w:val="32"/>
          <w:szCs w:val="32"/>
        </w:rPr>
      </w:pPr>
    </w:p>
    <w:p>
      <w:pPr>
        <w:spacing w:line="59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因公出国（境）经费支出</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w:t>
      </w:r>
      <w:r>
        <w:rPr>
          <w:rStyle w:val="11"/>
          <w:rFonts w:hint="eastAsia" w:ascii="Times New Roman" w:hAnsi="Times New Roman" w:eastAsia="仿宋_GB2312"/>
          <w:b w:val="0"/>
          <w:bCs w:val="0"/>
          <w:color w:val="000000"/>
          <w:sz w:val="32"/>
          <w:szCs w:val="32"/>
        </w:rPr>
        <w:t>完成预算</w:t>
      </w:r>
      <w:r>
        <w:rPr>
          <w:rStyle w:val="11"/>
          <w:rFonts w:ascii="Times New Roman" w:hAnsi="Times New Roman" w:eastAsia="仿宋_GB2312"/>
          <w:b w:val="0"/>
          <w:bCs w:val="0"/>
          <w:color w:val="000000"/>
          <w:sz w:val="32"/>
          <w:szCs w:val="32"/>
        </w:rPr>
        <w:t>100%</w:t>
      </w:r>
      <w:r>
        <w:rPr>
          <w:rStyle w:val="11"/>
          <w:rFonts w:hint="eastAsia" w:ascii="Times New Roman" w:hAnsi="Times New Roman" w:eastAsia="仿宋_GB2312"/>
          <w:b w:val="0"/>
          <w:bCs w:val="0"/>
          <w:color w:val="000000"/>
          <w:sz w:val="32"/>
          <w:szCs w:val="32"/>
        </w:rPr>
        <w:t>。</w:t>
      </w:r>
      <w:r>
        <w:rPr>
          <w:rFonts w:hint="eastAsia" w:ascii="Times New Roman" w:hAnsi="Times New Roman" w:eastAsia="仿宋_GB2312"/>
          <w:color w:val="000000"/>
          <w:sz w:val="32"/>
          <w:szCs w:val="32"/>
        </w:rPr>
        <w:t>全年安排因公出国（境）团组</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次，出国（境）</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人。</w:t>
      </w:r>
    </w:p>
    <w:p>
      <w:pPr>
        <w:spacing w:line="59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公务用车购置及运行维护费支出</w:t>
      </w:r>
      <w:r>
        <w:rPr>
          <w:rFonts w:ascii="Times New Roman" w:hAnsi="Times New Roman" w:eastAsia="仿宋_GB2312"/>
          <w:color w:val="000000"/>
          <w:sz w:val="32"/>
          <w:szCs w:val="32"/>
        </w:rPr>
        <w:t>5.67</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w:t>
      </w:r>
      <w:r>
        <w:rPr>
          <w:rStyle w:val="11"/>
          <w:rFonts w:hint="eastAsia" w:ascii="Times New Roman" w:hAnsi="Times New Roman" w:eastAsia="仿宋_GB2312"/>
          <w:b w:val="0"/>
          <w:bCs w:val="0"/>
          <w:color w:val="000000"/>
          <w:sz w:val="32"/>
          <w:szCs w:val="32"/>
        </w:rPr>
        <w:t>完成预算</w:t>
      </w:r>
      <w:r>
        <w:rPr>
          <w:rFonts w:ascii="Times New Roman" w:hAnsi="Times New Roman" w:eastAsia="仿宋_GB2312"/>
          <w:color w:val="000000"/>
          <w:sz w:val="32"/>
          <w:szCs w:val="32"/>
        </w:rPr>
        <w:t>63.07</w:t>
      </w:r>
      <w:r>
        <w:rPr>
          <w:rFonts w:ascii="Times New Roman" w:hAnsi="Times New Roman" w:eastAsia="仿宋_GB2312"/>
          <w:sz w:val="32"/>
          <w:szCs w:val="32"/>
        </w:rPr>
        <w:t>%</w:t>
      </w:r>
      <w:r>
        <w:rPr>
          <w:rStyle w:val="11"/>
          <w:rFonts w:hint="eastAsia" w:ascii="Times New Roman" w:hAnsi="Times New Roman" w:eastAsia="仿宋_GB2312"/>
          <w:b w:val="0"/>
          <w:bCs w:val="0"/>
          <w:sz w:val="32"/>
          <w:szCs w:val="32"/>
        </w:rPr>
        <w:t>。</w:t>
      </w:r>
      <w:r>
        <w:rPr>
          <w:rFonts w:hint="eastAsia" w:ascii="Times New Roman" w:hAnsi="Times New Roman" w:eastAsia="仿宋_GB2312"/>
          <w:color w:val="000000"/>
          <w:sz w:val="32"/>
          <w:szCs w:val="32"/>
        </w:rPr>
        <w:t>公务用车购置及运行维护费支出决算比</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年增加</w:t>
      </w:r>
      <w:r>
        <w:rPr>
          <w:rFonts w:ascii="Times New Roman" w:hAnsi="Times New Roman" w:eastAsia="仿宋_GB2312"/>
          <w:color w:val="000000"/>
          <w:sz w:val="32"/>
          <w:szCs w:val="32"/>
        </w:rPr>
        <w:t>1.39</w:t>
      </w:r>
      <w:r>
        <w:rPr>
          <w:rFonts w:hint="eastAsia" w:ascii="Times New Roman" w:hAnsi="Times New Roman" w:eastAsia="仿宋_GB2312"/>
          <w:color w:val="000000"/>
          <w:sz w:val="32"/>
          <w:szCs w:val="32"/>
        </w:rPr>
        <w:t>万元，增加</w:t>
      </w:r>
      <w:r>
        <w:rPr>
          <w:rFonts w:ascii="Times New Roman" w:hAnsi="Times New Roman" w:eastAsia="仿宋_GB2312"/>
          <w:color w:val="000000"/>
          <w:sz w:val="32"/>
          <w:szCs w:val="32"/>
        </w:rPr>
        <w:t>32.48%</w:t>
      </w:r>
      <w:r>
        <w:rPr>
          <w:rFonts w:hint="eastAsia" w:ascii="Times New Roman" w:hAnsi="Times New Roman" w:eastAsia="仿宋_GB2312"/>
          <w:color w:val="000000"/>
          <w:sz w:val="32"/>
          <w:szCs w:val="32"/>
        </w:rPr>
        <w:t>。主要原因是投资审计到工地现场次数增多。</w:t>
      </w:r>
    </w:p>
    <w:p>
      <w:pPr>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其中：公务用车购置支出</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万元。截至</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月底，单位共有公务用车</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辆，其中：越野车</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辆、商务车</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辆。</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公务接待费支出</w:t>
      </w:r>
      <w:r>
        <w:rPr>
          <w:rFonts w:ascii="Times New Roman" w:hAnsi="Times New Roman" w:eastAsia="仿宋_GB2312"/>
          <w:sz w:val="32"/>
          <w:szCs w:val="32"/>
        </w:rPr>
        <w:t>0</w:t>
      </w:r>
      <w:r>
        <w:rPr>
          <w:rFonts w:hint="eastAsia" w:ascii="Times New Roman" w:hAnsi="Times New Roman" w:eastAsia="仿宋_GB2312"/>
          <w:sz w:val="32"/>
          <w:szCs w:val="32"/>
        </w:rPr>
        <w:t>万元，</w:t>
      </w:r>
      <w:r>
        <w:rPr>
          <w:rStyle w:val="11"/>
          <w:rFonts w:hint="eastAsia" w:ascii="Times New Roman" w:hAnsi="Times New Roman" w:eastAsia="仿宋_GB2312"/>
          <w:b w:val="0"/>
          <w:bCs w:val="0"/>
          <w:sz w:val="32"/>
          <w:szCs w:val="32"/>
        </w:rPr>
        <w:t>完成预算</w:t>
      </w:r>
      <w:r>
        <w:rPr>
          <w:rStyle w:val="11"/>
          <w:rFonts w:ascii="Times New Roman" w:hAnsi="Times New Roman" w:eastAsia="仿宋_GB2312"/>
          <w:b w:val="0"/>
          <w:bCs w:val="0"/>
          <w:sz w:val="32"/>
          <w:szCs w:val="32"/>
        </w:rPr>
        <w:t>0%</w:t>
      </w:r>
      <w:r>
        <w:rPr>
          <w:rStyle w:val="11"/>
          <w:rFonts w:hint="eastAsia" w:ascii="Times New Roman" w:hAnsi="Times New Roman" w:eastAsia="仿宋_GB2312"/>
          <w:b w:val="0"/>
          <w:bCs w:val="0"/>
          <w:sz w:val="32"/>
          <w:szCs w:val="32"/>
        </w:rPr>
        <w:t>。</w:t>
      </w:r>
      <w:r>
        <w:rPr>
          <w:rFonts w:hint="eastAsia" w:ascii="Times New Roman" w:hAnsi="Times New Roman" w:eastAsia="仿宋_GB2312"/>
          <w:sz w:val="32"/>
          <w:szCs w:val="32"/>
        </w:rPr>
        <w:t>公务接待费支出决算比</w:t>
      </w:r>
      <w:r>
        <w:rPr>
          <w:rFonts w:ascii="Times New Roman" w:hAnsi="Times New Roman" w:eastAsia="仿宋_GB2312"/>
          <w:sz w:val="32"/>
          <w:szCs w:val="32"/>
        </w:rPr>
        <w:t>2019</w:t>
      </w:r>
      <w:r>
        <w:rPr>
          <w:rFonts w:hint="eastAsia" w:ascii="Times New Roman" w:hAnsi="Times New Roman" w:eastAsia="仿宋_GB2312"/>
          <w:sz w:val="32"/>
          <w:szCs w:val="32"/>
        </w:rPr>
        <w:t>年减少</w:t>
      </w:r>
      <w:r>
        <w:rPr>
          <w:rFonts w:ascii="Times New Roman" w:hAnsi="Times New Roman" w:eastAsia="仿宋_GB2312"/>
          <w:sz w:val="32"/>
          <w:szCs w:val="32"/>
        </w:rPr>
        <w:t>0.85</w:t>
      </w:r>
      <w:r>
        <w:rPr>
          <w:rFonts w:hint="eastAsia" w:ascii="Times New Roman" w:hAnsi="Times New Roman" w:eastAsia="仿宋_GB2312"/>
          <w:sz w:val="32"/>
          <w:szCs w:val="32"/>
        </w:rPr>
        <w:t>万元，主要原因是新冠肺炎疫情导致我局无接待。</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0</w:t>
      </w:r>
      <w:r>
        <w:rPr>
          <w:rFonts w:hint="eastAsia" w:ascii="仿宋_GB2312" w:eastAsia="仿宋_GB2312"/>
          <w:color w:val="000000"/>
          <w:sz w:val="32"/>
          <w:szCs w:val="32"/>
        </w:rPr>
        <w:t>万元。国内公务接待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八、政府性基金预算支出决算情况说明</w:t>
      </w:r>
    </w:p>
    <w:p>
      <w:pPr>
        <w:spacing w:line="59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年政府性基金预算拨款支出</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万元。</w:t>
      </w:r>
    </w:p>
    <w:p>
      <w:pPr>
        <w:pStyle w:val="8"/>
        <w:adjustRightInd w:val="0"/>
        <w:snapToGrid w:val="0"/>
        <w:spacing w:line="590" w:lineRule="exact"/>
        <w:ind w:left="31680" w:firstLine="160" w:firstLineChars="50"/>
        <w:jc w:val="left"/>
        <w:rPr>
          <w:rFonts w:ascii="Times New Roman" w:hAnsi="Times New Roman" w:eastAsia="黑体"/>
          <w:sz w:val="32"/>
          <w:szCs w:val="32"/>
        </w:rPr>
      </w:pPr>
      <w:r>
        <w:rPr>
          <w:rFonts w:hint="eastAsia" w:ascii="Times New Roman" w:hAnsi="Times New Roman" w:eastAsia="黑体"/>
          <w:sz w:val="32"/>
          <w:szCs w:val="32"/>
        </w:rPr>
        <w:t>九、</w:t>
      </w:r>
      <w:r>
        <w:rPr>
          <w:rFonts w:ascii="Times New Roman" w:hAnsi="Times New Roman" w:eastAsia="黑体"/>
          <w:sz w:val="32"/>
          <w:szCs w:val="32"/>
        </w:rPr>
        <w:t xml:space="preserve"> </w:t>
      </w:r>
      <w:r>
        <w:rPr>
          <w:rFonts w:hint="eastAsia" w:ascii="Times New Roman" w:hAnsi="Times New Roman" w:eastAsia="黑体"/>
          <w:sz w:val="32"/>
          <w:szCs w:val="32"/>
        </w:rPr>
        <w:t>国有资本经营预算支出决算情况说明</w:t>
      </w:r>
    </w:p>
    <w:p>
      <w:pPr>
        <w:spacing w:line="59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年国有资本经营预算拨款支出</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w:t>
      </w:r>
    </w:p>
    <w:p>
      <w:pPr>
        <w:adjustRightInd w:val="0"/>
        <w:snapToGrid w:val="0"/>
        <w:spacing w:line="590" w:lineRule="exact"/>
        <w:ind w:firstLine="640" w:firstLineChars="200"/>
        <w:jc w:val="left"/>
        <w:rPr>
          <w:rFonts w:ascii="Times New Roman" w:hAnsi="Times New Roman" w:eastAsia="黑体"/>
          <w:sz w:val="32"/>
          <w:szCs w:val="32"/>
        </w:rPr>
      </w:pPr>
      <w:r>
        <w:rPr>
          <w:rStyle w:val="13"/>
          <w:rFonts w:hint="eastAsia" w:ascii="Times New Roman" w:hAnsi="Times New Roman" w:eastAsia="黑体"/>
          <w:color w:val="000000"/>
          <w:sz w:val="32"/>
          <w:szCs w:val="32"/>
          <w:u w:val="none"/>
        </w:rPr>
        <w:t>十、</w:t>
      </w:r>
      <w:r>
        <w:rPr>
          <w:rFonts w:hint="eastAsia" w:ascii="Times New Roman" w:hAnsi="Times New Roman" w:eastAsia="黑体"/>
          <w:sz w:val="32"/>
          <w:szCs w:val="32"/>
        </w:rPr>
        <w:t>其他重要事项的情况说明</w:t>
      </w:r>
      <w:r>
        <w:rPr>
          <w:rFonts w:ascii="Times New Roman" w:hAnsi="Times New Roman" w:eastAsia="黑体"/>
          <w:sz w:val="32"/>
          <w:szCs w:val="32"/>
        </w:rPr>
        <w:tab/>
      </w:r>
    </w:p>
    <w:p>
      <w:pPr>
        <w:spacing w:line="590" w:lineRule="exact"/>
        <w:ind w:firstLine="640" w:firstLineChars="200"/>
        <w:outlineLvl w:val="2"/>
        <w:rPr>
          <w:rFonts w:ascii="Times New Roman" w:hAnsi="Times New Roman" w:eastAsia="楷体_GB2312"/>
          <w:color w:val="000000"/>
          <w:sz w:val="32"/>
          <w:szCs w:val="32"/>
        </w:rPr>
      </w:pPr>
      <w:bookmarkStart w:id="13" w:name="_Toc15377222"/>
      <w:r>
        <w:rPr>
          <w:rFonts w:hint="eastAsia" w:ascii="Times New Roman" w:hAnsi="Times New Roman" w:eastAsia="楷体_GB2312"/>
          <w:color w:val="000000"/>
          <w:sz w:val="32"/>
          <w:szCs w:val="32"/>
        </w:rPr>
        <w:t>（一）机关运行经费支出情况</w:t>
      </w:r>
      <w:bookmarkEnd w:id="13"/>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年度，市审计局机关运行经费支出</w:t>
      </w:r>
      <w:r>
        <w:rPr>
          <w:rFonts w:ascii="Times New Roman" w:hAnsi="Times New Roman" w:eastAsia="仿宋_GB2312"/>
          <w:color w:val="000000"/>
          <w:sz w:val="32"/>
          <w:szCs w:val="32"/>
        </w:rPr>
        <w:t>172.29</w:t>
      </w:r>
      <w:r>
        <w:rPr>
          <w:rFonts w:hint="eastAsia" w:ascii="Times New Roman" w:hAnsi="Times New Roman" w:eastAsia="仿宋_GB2312"/>
          <w:color w:val="000000"/>
          <w:sz w:val="32"/>
          <w:szCs w:val="32"/>
        </w:rPr>
        <w:t>万元，比</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年减少</w:t>
      </w:r>
      <w:r>
        <w:rPr>
          <w:rFonts w:ascii="Times New Roman" w:hAnsi="Times New Roman" w:eastAsia="仿宋_GB2312"/>
          <w:color w:val="000000"/>
          <w:sz w:val="32"/>
          <w:szCs w:val="32"/>
        </w:rPr>
        <w:t>10.29</w:t>
      </w:r>
      <w:r>
        <w:rPr>
          <w:rFonts w:hint="eastAsia" w:ascii="Times New Roman" w:hAnsi="Times New Roman" w:eastAsia="仿宋_GB2312"/>
          <w:color w:val="000000"/>
          <w:sz w:val="32"/>
          <w:szCs w:val="32"/>
        </w:rPr>
        <w:t>万元，降低</w:t>
      </w:r>
      <w:r>
        <w:rPr>
          <w:rFonts w:ascii="Times New Roman" w:hAnsi="Times New Roman" w:eastAsia="仿宋_GB2312"/>
          <w:color w:val="000000"/>
          <w:sz w:val="32"/>
          <w:szCs w:val="32"/>
        </w:rPr>
        <w:t>5.64%</w:t>
      </w:r>
      <w:r>
        <w:rPr>
          <w:rFonts w:hint="eastAsia" w:ascii="Times New Roman" w:hAnsi="Times New Roman" w:eastAsia="仿宋_GB2312"/>
          <w:color w:val="000000"/>
          <w:sz w:val="32"/>
          <w:szCs w:val="32"/>
        </w:rPr>
        <w:t>，主要原因是我局节省公用开支。</w:t>
      </w:r>
    </w:p>
    <w:p>
      <w:pPr>
        <w:autoSpaceDE w:val="0"/>
        <w:autoSpaceDN w:val="0"/>
        <w:spacing w:line="590" w:lineRule="exact"/>
        <w:ind w:firstLine="640" w:firstLineChars="200"/>
        <w:jc w:val="left"/>
        <w:outlineLvl w:val="2"/>
        <w:rPr>
          <w:rFonts w:ascii="Times New Roman" w:hAnsi="Times New Roman" w:eastAsia="楷体_GB2312"/>
          <w:color w:val="000000"/>
          <w:sz w:val="32"/>
          <w:szCs w:val="32"/>
        </w:rPr>
      </w:pPr>
      <w:bookmarkStart w:id="14" w:name="_Toc15377223"/>
      <w:r>
        <w:rPr>
          <w:rFonts w:hint="eastAsia" w:ascii="Times New Roman" w:hAnsi="Times New Roman" w:eastAsia="楷体_GB2312"/>
          <w:color w:val="000000"/>
          <w:sz w:val="32"/>
          <w:szCs w:val="32"/>
        </w:rPr>
        <w:t>（二）政府采购支出情况</w:t>
      </w:r>
      <w:bookmarkEnd w:id="14"/>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年度，市审计局政府采购支出总额</w:t>
      </w:r>
      <w:r>
        <w:rPr>
          <w:rFonts w:ascii="Times New Roman" w:hAnsi="Times New Roman" w:eastAsia="仿宋_GB2312"/>
          <w:color w:val="000000"/>
          <w:sz w:val="32"/>
          <w:szCs w:val="32"/>
        </w:rPr>
        <w:t>34.11</w:t>
      </w:r>
      <w:r>
        <w:rPr>
          <w:rFonts w:hint="eastAsia" w:ascii="Times New Roman" w:hAnsi="Times New Roman" w:eastAsia="仿宋_GB2312"/>
          <w:color w:val="000000"/>
          <w:sz w:val="32"/>
          <w:szCs w:val="32"/>
        </w:rPr>
        <w:t>万元，为政府采购货物支出</w:t>
      </w:r>
      <w:r>
        <w:rPr>
          <w:rFonts w:ascii="Times New Roman" w:hAnsi="Times New Roman" w:eastAsia="仿宋_GB2312"/>
          <w:color w:val="000000"/>
          <w:sz w:val="32"/>
          <w:szCs w:val="32"/>
        </w:rPr>
        <w:t>34.11</w:t>
      </w:r>
      <w:r>
        <w:rPr>
          <w:rFonts w:hint="eastAsia" w:ascii="Times New Roman" w:hAnsi="Times New Roman" w:eastAsia="仿宋_GB2312"/>
          <w:color w:val="000000"/>
          <w:sz w:val="32"/>
          <w:szCs w:val="32"/>
        </w:rPr>
        <w:t>万元。</w:t>
      </w:r>
    </w:p>
    <w:p>
      <w:pPr>
        <w:autoSpaceDE w:val="0"/>
        <w:autoSpaceDN w:val="0"/>
        <w:spacing w:line="590" w:lineRule="exact"/>
        <w:ind w:firstLine="640" w:firstLineChars="200"/>
        <w:jc w:val="left"/>
        <w:outlineLvl w:val="2"/>
        <w:rPr>
          <w:rFonts w:ascii="Times New Roman" w:hAnsi="Times New Roman" w:eastAsia="楷体_GB2312"/>
          <w:color w:val="000000"/>
          <w:sz w:val="32"/>
          <w:szCs w:val="32"/>
        </w:rPr>
      </w:pPr>
      <w:bookmarkStart w:id="15" w:name="_Toc15377224"/>
      <w:r>
        <w:rPr>
          <w:rFonts w:hint="eastAsia" w:ascii="Times New Roman" w:hAnsi="Times New Roman" w:eastAsia="楷体_GB2312"/>
          <w:color w:val="000000"/>
          <w:sz w:val="32"/>
          <w:szCs w:val="32"/>
        </w:rPr>
        <w:t>（三）国有资产占有使用情况</w:t>
      </w:r>
      <w:bookmarkEnd w:id="15"/>
    </w:p>
    <w:p>
      <w:pPr>
        <w:autoSpaceDE w:val="0"/>
        <w:autoSpaceDN w:val="0"/>
        <w:spacing w:line="59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截至</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日，市审计局共有车辆</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辆，其中：一般公务用车</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辆；无单价</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万元以上通用设备，无单价</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万元以上专用设备。</w:t>
      </w:r>
    </w:p>
    <w:p>
      <w:pPr>
        <w:pStyle w:val="22"/>
        <w:spacing w:line="590" w:lineRule="exact"/>
        <w:ind w:left="709" w:firstLine="0" w:firstLineChars="0"/>
        <w:rPr>
          <w:rStyle w:val="15"/>
          <w:rFonts w:eastAsia="黑体"/>
          <w:b w:val="0"/>
          <w:bCs w:val="0"/>
        </w:rPr>
      </w:pPr>
      <w:r>
        <w:rPr>
          <w:rFonts w:hint="eastAsia" w:eastAsia="仿宋_GB2312"/>
          <w:color w:val="000000"/>
          <w:sz w:val="32"/>
          <w:szCs w:val="32"/>
        </w:rPr>
        <w:t>（四）</w:t>
      </w:r>
      <w:r>
        <w:rPr>
          <w:rStyle w:val="15"/>
          <w:rFonts w:hint="eastAsia" w:ascii="楷体_GB2312" w:eastAsia="楷体_GB2312"/>
          <w:b w:val="0"/>
          <w:bCs w:val="0"/>
        </w:rPr>
        <w:t>预算绩效情况说明</w:t>
      </w:r>
    </w:p>
    <w:p>
      <w:pPr>
        <w:adjustRightInd w:val="0"/>
        <w:snapToGrid w:val="0"/>
        <w:spacing w:line="590" w:lineRule="exact"/>
        <w:ind w:firstLine="642" w:firstLineChars="200"/>
        <w:rPr>
          <w:szCs w:val="32"/>
        </w:rPr>
      </w:pPr>
      <w:r>
        <w:rPr>
          <w:rFonts w:ascii="Times New Roman" w:hAnsi="Times New Roman" w:eastAsia="仿宋_GB2312"/>
          <w:b/>
          <w:sz w:val="32"/>
          <w:szCs w:val="32"/>
        </w:rPr>
        <w:t>1.</w:t>
      </w:r>
      <w:r>
        <w:rPr>
          <w:rFonts w:hint="eastAsia" w:ascii="Times New Roman" w:hAnsi="Times New Roman" w:eastAsia="仿宋_GB2312"/>
          <w:b/>
          <w:sz w:val="32"/>
          <w:szCs w:val="32"/>
        </w:rPr>
        <w:t>预算绩效管理工作开展情况。</w:t>
      </w:r>
      <w:r>
        <w:rPr>
          <w:rFonts w:hint="eastAsia" w:ascii="Times New Roman" w:hAnsi="Times New Roman" w:eastAsia="仿宋_GB2312"/>
          <w:color w:val="000000"/>
          <w:sz w:val="32"/>
          <w:szCs w:val="32"/>
        </w:rPr>
        <w:t>按照预算绩效管理要求，本部门对</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年一般公共预算项目支出开展了绩效目标管理</w:t>
      </w:r>
      <w:r>
        <w:rPr>
          <w:rFonts w:hint="eastAsia" w:ascii="Times New Roman" w:hAnsi="Times New Roman" w:eastAsia="仿宋_GB2312"/>
          <w:sz w:val="32"/>
          <w:szCs w:val="32"/>
        </w:rPr>
        <w:t>，共编制绩效目标</w:t>
      </w:r>
      <w:r>
        <w:rPr>
          <w:rFonts w:ascii="Times New Roman" w:hAnsi="Times New Roman" w:eastAsia="仿宋_GB2312"/>
          <w:sz w:val="32"/>
          <w:szCs w:val="32"/>
        </w:rPr>
        <w:t>1</w:t>
      </w:r>
      <w:r>
        <w:rPr>
          <w:rFonts w:hint="eastAsia" w:ascii="Times New Roman" w:hAnsi="Times New Roman" w:eastAsia="仿宋_GB2312"/>
          <w:sz w:val="32"/>
          <w:szCs w:val="32"/>
        </w:rPr>
        <w:t>个，涉及项目</w:t>
      </w:r>
      <w:r>
        <w:rPr>
          <w:rFonts w:ascii="Times New Roman" w:hAnsi="Times New Roman" w:eastAsia="仿宋_GB2312"/>
          <w:sz w:val="32"/>
          <w:szCs w:val="32"/>
        </w:rPr>
        <w:t>46</w:t>
      </w:r>
      <w:r>
        <w:rPr>
          <w:rFonts w:hint="eastAsia" w:ascii="Times New Roman" w:hAnsi="Times New Roman" w:eastAsia="仿宋_GB2312"/>
          <w:sz w:val="32"/>
          <w:szCs w:val="32"/>
        </w:rPr>
        <w:t>个，财政预算资金</w:t>
      </w:r>
      <w:r>
        <w:rPr>
          <w:rFonts w:ascii="Times New Roman" w:hAnsi="Times New Roman" w:eastAsia="仿宋_GB2312"/>
          <w:sz w:val="32"/>
          <w:szCs w:val="32"/>
        </w:rPr>
        <w:t>3335500</w:t>
      </w:r>
      <w:r>
        <w:rPr>
          <w:rFonts w:hint="eastAsia" w:ascii="Times New Roman" w:hAnsi="Times New Roman" w:eastAsia="仿宋_GB2312"/>
          <w:sz w:val="32"/>
          <w:szCs w:val="32"/>
        </w:rPr>
        <w:t>元，覆盖率达到</w:t>
      </w:r>
      <w:r>
        <w:rPr>
          <w:rFonts w:ascii="Times New Roman" w:hAnsi="Times New Roman" w:eastAsia="仿宋_GB2312"/>
          <w:sz w:val="32"/>
          <w:szCs w:val="32"/>
        </w:rPr>
        <w:t>100%</w:t>
      </w:r>
      <w:r>
        <w:rPr>
          <w:rFonts w:hint="eastAsia" w:ascii="Times New Roman" w:hAnsi="Times New Roman" w:eastAsia="仿宋_GB2312"/>
          <w:sz w:val="32"/>
          <w:szCs w:val="32"/>
        </w:rPr>
        <w:t>。</w:t>
      </w:r>
    </w:p>
    <w:p>
      <w:pPr>
        <w:spacing w:line="590" w:lineRule="exact"/>
        <w:ind w:firstLine="630"/>
        <w:rPr>
          <w:rFonts w:ascii="Times New Roman" w:hAnsi="Times New Roman" w:eastAsia="仿宋_GB2312"/>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目标绩效完成情况。</w:t>
      </w:r>
      <w:r>
        <w:rPr>
          <w:rFonts w:ascii="Times New Roman" w:hAnsi="Times New Roman" w:eastAsia="仿宋_GB2312"/>
          <w:sz w:val="32"/>
          <w:szCs w:val="32"/>
        </w:rPr>
        <w:t>2020</w:t>
      </w:r>
      <w:r>
        <w:rPr>
          <w:rFonts w:hint="eastAsia" w:ascii="Times New Roman" w:hAnsi="Times New Roman" w:eastAsia="仿宋_GB2312"/>
          <w:sz w:val="32"/>
          <w:szCs w:val="32"/>
        </w:rPr>
        <w:t>年，我局紧扣市委、市政府中心工作，切实把握审计监督着力方向，突出监督重点，加大审计创新力度，努力提升审计质量，审计监督取得较大成效。全年共完成审计（审计调查）项目</w:t>
      </w:r>
      <w:r>
        <w:rPr>
          <w:rFonts w:ascii="Times New Roman" w:hAnsi="Times New Roman" w:eastAsia="仿宋_GB2312"/>
          <w:sz w:val="32"/>
          <w:szCs w:val="32"/>
        </w:rPr>
        <w:t>52</w:t>
      </w:r>
      <w:r>
        <w:rPr>
          <w:rFonts w:hint="eastAsia" w:ascii="Times New Roman" w:hAnsi="Times New Roman" w:eastAsia="仿宋_GB2312"/>
          <w:sz w:val="32"/>
          <w:szCs w:val="32"/>
        </w:rPr>
        <w:t>个，查出主要问题金额</w:t>
      </w:r>
      <w:r>
        <w:rPr>
          <w:rFonts w:ascii="Times New Roman" w:hAnsi="Times New Roman" w:eastAsia="仿宋_GB2312"/>
          <w:sz w:val="32"/>
          <w:szCs w:val="32"/>
        </w:rPr>
        <w:t>13.27</w:t>
      </w:r>
      <w:r>
        <w:rPr>
          <w:rFonts w:hint="eastAsia" w:ascii="Times New Roman" w:hAnsi="Times New Roman" w:eastAsia="仿宋_GB2312"/>
          <w:sz w:val="32"/>
          <w:szCs w:val="32"/>
        </w:rPr>
        <w:t>亿元，促进整改落实有关问题金额</w:t>
      </w:r>
      <w:r>
        <w:rPr>
          <w:rFonts w:ascii="Times New Roman" w:hAnsi="Times New Roman" w:eastAsia="仿宋_GB2312"/>
          <w:sz w:val="32"/>
          <w:szCs w:val="32"/>
        </w:rPr>
        <w:t>2.13</w:t>
      </w:r>
      <w:r>
        <w:rPr>
          <w:rFonts w:hint="eastAsia" w:ascii="Times New Roman" w:hAnsi="Times New Roman" w:eastAsia="仿宋_GB2312"/>
          <w:sz w:val="32"/>
          <w:szCs w:val="32"/>
        </w:rPr>
        <w:t>亿元，挽回或避免损失</w:t>
      </w:r>
      <w:r>
        <w:rPr>
          <w:rFonts w:ascii="Times New Roman" w:hAnsi="Times New Roman" w:eastAsia="仿宋_GB2312"/>
          <w:sz w:val="32"/>
          <w:szCs w:val="32"/>
        </w:rPr>
        <w:t>0.91</w:t>
      </w:r>
      <w:r>
        <w:rPr>
          <w:rFonts w:hint="eastAsia" w:ascii="Times New Roman" w:hAnsi="Times New Roman" w:eastAsia="仿宋_GB2312"/>
          <w:sz w:val="32"/>
          <w:szCs w:val="32"/>
        </w:rPr>
        <w:t>亿元；向被审计单位或有关单位提出审计建议</w:t>
      </w:r>
      <w:r>
        <w:rPr>
          <w:rFonts w:ascii="Times New Roman" w:hAnsi="Times New Roman" w:eastAsia="仿宋_GB2312"/>
          <w:sz w:val="32"/>
          <w:szCs w:val="32"/>
        </w:rPr>
        <w:t>115</w:t>
      </w:r>
      <w:r>
        <w:rPr>
          <w:rFonts w:hint="eastAsia" w:ascii="Times New Roman" w:hAnsi="Times New Roman" w:eastAsia="仿宋_GB2312"/>
          <w:sz w:val="32"/>
          <w:szCs w:val="32"/>
        </w:rPr>
        <w:t>条，被采纳</w:t>
      </w:r>
      <w:r>
        <w:rPr>
          <w:rFonts w:ascii="Times New Roman" w:hAnsi="Times New Roman" w:eastAsia="仿宋_GB2312"/>
          <w:sz w:val="32"/>
          <w:szCs w:val="32"/>
        </w:rPr>
        <w:t>93</w:t>
      </w:r>
      <w:r>
        <w:rPr>
          <w:rFonts w:hint="eastAsia" w:ascii="Times New Roman" w:hAnsi="Times New Roman" w:eastAsia="仿宋_GB2312"/>
          <w:sz w:val="32"/>
          <w:szCs w:val="32"/>
        </w:rPr>
        <w:t>条，向纪检监察机关及有关部门移送违法违纪问题线索</w:t>
      </w:r>
      <w:r>
        <w:rPr>
          <w:rFonts w:ascii="Times New Roman" w:hAnsi="Times New Roman" w:eastAsia="仿宋_GB2312"/>
          <w:sz w:val="32"/>
          <w:szCs w:val="32"/>
        </w:rPr>
        <w:t>7</w:t>
      </w:r>
      <w:r>
        <w:rPr>
          <w:rFonts w:hint="eastAsia" w:ascii="Times New Roman" w:hAnsi="Times New Roman" w:eastAsia="仿宋_GB2312"/>
          <w:sz w:val="32"/>
          <w:szCs w:val="32"/>
        </w:rPr>
        <w:t>条，向市委、市政府报送《审计专报》</w:t>
      </w:r>
      <w:r>
        <w:rPr>
          <w:rFonts w:ascii="Times New Roman" w:hAnsi="Times New Roman" w:eastAsia="仿宋_GB2312"/>
          <w:sz w:val="32"/>
          <w:szCs w:val="32"/>
        </w:rPr>
        <w:t>6</w:t>
      </w:r>
      <w:r>
        <w:rPr>
          <w:rFonts w:hint="eastAsia" w:ascii="Times New Roman" w:hAnsi="Times New Roman" w:eastAsia="仿宋_GB2312"/>
          <w:sz w:val="32"/>
          <w:szCs w:val="32"/>
        </w:rPr>
        <w:t>篇。</w:t>
      </w:r>
    </w:p>
    <w:p>
      <w:pPr>
        <w:spacing w:line="590" w:lineRule="exact"/>
        <w:ind w:firstLine="640" w:firstLineChars="200"/>
        <w:jc w:val="left"/>
        <w:rPr>
          <w:rFonts w:ascii="Times New Roman" w:hAnsi="Times New Roman" w:eastAsia="仿宋_GB2312"/>
          <w:color w:val="000000"/>
          <w:sz w:val="32"/>
          <w:szCs w:val="32"/>
        </w:rPr>
      </w:pPr>
    </w:p>
    <w:p>
      <w:pPr>
        <w:spacing w:line="590" w:lineRule="exact"/>
        <w:ind w:firstLine="630"/>
        <w:rPr>
          <w:rFonts w:ascii="Times New Roman" w:hAnsi="Times New Roman" w:eastAsia="仿宋_GB2312"/>
          <w:color w:val="000000"/>
          <w:sz w:val="32"/>
          <w:szCs w:val="32"/>
        </w:rPr>
      </w:pPr>
    </w:p>
    <w:p>
      <w:pPr>
        <w:spacing w:line="590" w:lineRule="exact"/>
        <w:ind w:firstLine="630"/>
        <w:rPr>
          <w:rFonts w:ascii="Times New Roman" w:hAnsi="Times New Roman" w:eastAsia="仿宋_GB2312"/>
          <w:color w:val="000000"/>
          <w:sz w:val="32"/>
          <w:szCs w:val="32"/>
        </w:rPr>
      </w:pPr>
    </w:p>
    <w:p>
      <w:pPr>
        <w:spacing w:line="590" w:lineRule="exact"/>
        <w:ind w:firstLine="630"/>
        <w:rPr>
          <w:rFonts w:ascii="Times New Roman" w:hAnsi="Times New Roman" w:eastAsia="仿宋_GB2312"/>
          <w:color w:val="000000"/>
          <w:sz w:val="32"/>
          <w:szCs w:val="32"/>
        </w:rPr>
      </w:pPr>
    </w:p>
    <w:p>
      <w:pPr>
        <w:spacing w:line="590" w:lineRule="exact"/>
        <w:ind w:firstLine="630"/>
        <w:rPr>
          <w:rFonts w:ascii="Times New Roman" w:hAnsi="Times New Roman" w:eastAsia="仿宋_GB2312"/>
          <w:color w:val="000000"/>
          <w:sz w:val="32"/>
          <w:szCs w:val="32"/>
        </w:rPr>
      </w:pPr>
    </w:p>
    <w:p>
      <w:pPr>
        <w:spacing w:line="590" w:lineRule="exact"/>
        <w:ind w:firstLine="630"/>
        <w:rPr>
          <w:rFonts w:ascii="Times New Roman" w:hAnsi="Times New Roman" w:eastAsia="仿宋_GB2312"/>
          <w:color w:val="000000"/>
          <w:sz w:val="32"/>
          <w:szCs w:val="32"/>
        </w:rPr>
      </w:pPr>
    </w:p>
    <w:p>
      <w:pPr>
        <w:spacing w:line="590" w:lineRule="exact"/>
        <w:ind w:firstLine="630"/>
        <w:rPr>
          <w:rFonts w:ascii="Times New Roman" w:hAnsi="Times New Roman" w:eastAsia="仿宋_GB2312"/>
          <w:color w:val="000000"/>
          <w:sz w:val="32"/>
          <w:szCs w:val="32"/>
        </w:rPr>
      </w:pPr>
    </w:p>
    <w:p>
      <w:pPr>
        <w:spacing w:line="590" w:lineRule="exact"/>
        <w:ind w:firstLine="630"/>
        <w:rPr>
          <w:rFonts w:ascii="Times New Roman" w:hAnsi="Times New Roman" w:eastAsia="仿宋_GB2312"/>
          <w:color w:val="000000"/>
          <w:sz w:val="32"/>
          <w:szCs w:val="32"/>
        </w:rPr>
      </w:pPr>
    </w:p>
    <w:p>
      <w:pPr>
        <w:spacing w:line="590" w:lineRule="exact"/>
        <w:jc w:val="center"/>
        <w:rPr>
          <w:rFonts w:ascii="Times New Roman" w:hAnsi="Times New Roman" w:eastAsia="方正小标宋_GBK"/>
          <w:color w:val="000000"/>
          <w:sz w:val="40"/>
          <w:szCs w:val="40"/>
        </w:rPr>
        <w:sectPr>
          <w:footerReference r:id="rId7" w:type="default"/>
          <w:pgSz w:w="11906" w:h="16838"/>
          <w:pgMar w:top="2098" w:right="1474" w:bottom="1985" w:left="1588" w:header="851" w:footer="992" w:gutter="0"/>
          <w:cols w:space="720" w:num="1"/>
          <w:docGrid w:linePitch="312" w:charSpace="0"/>
        </w:sectPr>
      </w:pPr>
    </w:p>
    <w:tbl>
      <w:tblPr>
        <w:tblStyle w:val="9"/>
        <w:tblpPr w:leftFromText="180" w:rightFromText="180" w:horzAnchor="margin" w:tblpXSpec="center" w:tblpY="-620"/>
        <w:tblW w:w="15948" w:type="dxa"/>
        <w:tblInd w:w="0" w:type="dxa"/>
        <w:tblLayout w:type="autofit"/>
        <w:tblCellMar>
          <w:top w:w="0" w:type="dxa"/>
          <w:left w:w="108" w:type="dxa"/>
          <w:bottom w:w="0" w:type="dxa"/>
          <w:right w:w="108" w:type="dxa"/>
        </w:tblCellMar>
      </w:tblPr>
      <w:tblGrid>
        <w:gridCol w:w="740"/>
        <w:gridCol w:w="740"/>
        <w:gridCol w:w="1480"/>
        <w:gridCol w:w="4760"/>
        <w:gridCol w:w="2720"/>
        <w:gridCol w:w="2660"/>
        <w:gridCol w:w="1500"/>
        <w:gridCol w:w="1348"/>
      </w:tblGrid>
      <w:tr>
        <w:trPr>
          <w:trHeight w:val="405" w:hRule="atLeast"/>
        </w:trPr>
        <w:tc>
          <w:tcPr>
            <w:tcW w:w="15948" w:type="dxa"/>
            <w:gridSpan w:val="8"/>
            <w:tcBorders>
              <w:top w:val="nil"/>
              <w:left w:val="nil"/>
              <w:bottom w:val="nil"/>
              <w:right w:val="nil"/>
            </w:tcBorders>
            <w:vAlign w:val="center"/>
          </w:tcPr>
          <w:p>
            <w:pPr>
              <w:widowControl/>
              <w:spacing w:line="590" w:lineRule="exact"/>
              <w:jc w:val="center"/>
              <w:rPr>
                <w:rFonts w:ascii="宋体" w:cs="宋体"/>
                <w:b/>
                <w:bCs/>
                <w:kern w:val="0"/>
                <w:sz w:val="32"/>
                <w:szCs w:val="32"/>
              </w:rPr>
            </w:pPr>
            <w:r>
              <w:rPr>
                <w:rFonts w:hint="eastAsia" w:ascii="宋体" w:hAnsi="宋体" w:cs="宋体"/>
                <w:b/>
                <w:bCs/>
                <w:kern w:val="0"/>
                <w:sz w:val="32"/>
                <w:szCs w:val="32"/>
              </w:rPr>
              <w:t>市审计局项目资金绩效自评表</w:t>
            </w:r>
          </w:p>
        </w:tc>
      </w:tr>
      <w:tr>
        <w:trPr>
          <w:trHeight w:val="285" w:hRule="atLeast"/>
        </w:trPr>
        <w:tc>
          <w:tcPr>
            <w:tcW w:w="15948" w:type="dxa"/>
            <w:gridSpan w:val="8"/>
            <w:tcBorders>
              <w:top w:val="nil"/>
              <w:left w:val="nil"/>
              <w:bottom w:val="nil"/>
              <w:right w:val="nil"/>
            </w:tcBorders>
            <w:vAlign w:val="center"/>
          </w:tcPr>
          <w:p>
            <w:pPr>
              <w:widowControl/>
              <w:spacing w:line="590" w:lineRule="exact"/>
              <w:jc w:val="center"/>
              <w:rPr>
                <w:rFonts w:ascii="宋体" w:cs="宋体"/>
                <w:kern w:val="0"/>
                <w:sz w:val="24"/>
              </w:rPr>
            </w:pPr>
            <w:r>
              <w:rPr>
                <w:rFonts w:hint="eastAsia" w:ascii="宋体" w:hAnsi="宋体" w:cs="宋体"/>
                <w:kern w:val="0"/>
                <w:sz w:val="24"/>
              </w:rPr>
              <w:t>（</w:t>
            </w:r>
            <w:r>
              <w:rPr>
                <w:rFonts w:ascii="Times New Roman" w:hAnsi="Times New Roman"/>
                <w:kern w:val="0"/>
                <w:sz w:val="24"/>
              </w:rPr>
              <w:t>2020</w:t>
            </w:r>
            <w:r>
              <w:rPr>
                <w:rFonts w:hint="eastAsia" w:ascii="宋体" w:hAnsi="宋体" w:cs="宋体"/>
                <w:kern w:val="0"/>
                <w:sz w:val="24"/>
              </w:rPr>
              <w:t>年度）</w:t>
            </w:r>
          </w:p>
        </w:tc>
      </w:tr>
      <w:tr>
        <w:trPr>
          <w:trHeight w:val="285" w:hRule="atLeast"/>
        </w:trPr>
        <w:tc>
          <w:tcPr>
            <w:tcW w:w="740" w:type="dxa"/>
            <w:tcBorders>
              <w:top w:val="nil"/>
              <w:left w:val="nil"/>
              <w:bottom w:val="single" w:color="auto" w:sz="4" w:space="0"/>
              <w:right w:val="nil"/>
            </w:tcBorders>
            <w:noWrap/>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1480" w:type="dxa"/>
            <w:tcBorders>
              <w:top w:val="nil"/>
              <w:left w:val="nil"/>
              <w:bottom w:val="nil"/>
              <w:right w:val="nil"/>
            </w:tcBorders>
            <w:vAlign w:val="center"/>
          </w:tcPr>
          <w:p>
            <w:pPr>
              <w:widowControl/>
              <w:spacing w:line="590" w:lineRule="exact"/>
              <w:jc w:val="left"/>
              <w:rPr>
                <w:rFonts w:ascii="宋体" w:cs="宋体"/>
                <w:kern w:val="0"/>
                <w:sz w:val="24"/>
              </w:rPr>
            </w:pPr>
          </w:p>
        </w:tc>
        <w:tc>
          <w:tcPr>
            <w:tcW w:w="4760" w:type="dxa"/>
            <w:tcBorders>
              <w:top w:val="nil"/>
              <w:left w:val="nil"/>
              <w:bottom w:val="nil"/>
              <w:right w:val="nil"/>
            </w:tcBorders>
            <w:vAlign w:val="center"/>
          </w:tcPr>
          <w:p>
            <w:pPr>
              <w:widowControl/>
              <w:spacing w:line="590" w:lineRule="exact"/>
              <w:jc w:val="left"/>
              <w:rPr>
                <w:rFonts w:ascii="宋体" w:cs="宋体"/>
                <w:kern w:val="0"/>
                <w:sz w:val="24"/>
              </w:rPr>
            </w:pPr>
          </w:p>
        </w:tc>
        <w:tc>
          <w:tcPr>
            <w:tcW w:w="2720" w:type="dxa"/>
            <w:tcBorders>
              <w:top w:val="nil"/>
              <w:left w:val="nil"/>
              <w:bottom w:val="nil"/>
              <w:right w:val="nil"/>
            </w:tcBorders>
            <w:vAlign w:val="center"/>
          </w:tcPr>
          <w:p>
            <w:pPr>
              <w:widowControl/>
              <w:spacing w:line="590" w:lineRule="exact"/>
              <w:jc w:val="left"/>
              <w:rPr>
                <w:rFonts w:ascii="宋体" w:cs="宋体"/>
                <w:kern w:val="0"/>
                <w:sz w:val="24"/>
              </w:rPr>
            </w:pPr>
          </w:p>
        </w:tc>
        <w:tc>
          <w:tcPr>
            <w:tcW w:w="2660" w:type="dxa"/>
            <w:tcBorders>
              <w:top w:val="nil"/>
              <w:left w:val="nil"/>
              <w:bottom w:val="nil"/>
              <w:right w:val="nil"/>
            </w:tcBorders>
            <w:vAlign w:val="center"/>
          </w:tcPr>
          <w:p>
            <w:pPr>
              <w:widowControl/>
              <w:spacing w:line="590" w:lineRule="exact"/>
              <w:jc w:val="left"/>
              <w:rPr>
                <w:rFonts w:ascii="宋体" w:cs="宋体"/>
                <w:kern w:val="0"/>
                <w:sz w:val="24"/>
              </w:rPr>
            </w:pPr>
          </w:p>
        </w:tc>
        <w:tc>
          <w:tcPr>
            <w:tcW w:w="1500" w:type="dxa"/>
            <w:tcBorders>
              <w:top w:val="nil"/>
              <w:left w:val="nil"/>
              <w:bottom w:val="nil"/>
              <w:right w:val="nil"/>
            </w:tcBorders>
            <w:vAlign w:val="center"/>
          </w:tcPr>
          <w:p>
            <w:pPr>
              <w:widowControl/>
              <w:spacing w:line="590" w:lineRule="exact"/>
              <w:jc w:val="left"/>
              <w:rPr>
                <w:rFonts w:ascii="宋体" w:cs="宋体"/>
                <w:kern w:val="0"/>
                <w:sz w:val="24"/>
              </w:rPr>
            </w:pPr>
          </w:p>
        </w:tc>
        <w:tc>
          <w:tcPr>
            <w:tcW w:w="1348" w:type="dxa"/>
            <w:tcBorders>
              <w:top w:val="nil"/>
              <w:left w:val="nil"/>
              <w:bottom w:val="nil"/>
              <w:right w:val="nil"/>
            </w:tcBorders>
            <w:vAlign w:val="center"/>
          </w:tcPr>
          <w:p>
            <w:pPr>
              <w:widowControl/>
              <w:spacing w:line="590" w:lineRule="exact"/>
              <w:jc w:val="left"/>
              <w:rPr>
                <w:rFonts w:ascii="宋体" w:cs="宋体"/>
                <w:kern w:val="0"/>
                <w:sz w:val="24"/>
              </w:rPr>
            </w:pPr>
          </w:p>
        </w:tc>
      </w:tr>
      <w:tr>
        <w:trPr>
          <w:trHeight w:val="285" w:hRule="atLeast"/>
        </w:trPr>
        <w:tc>
          <w:tcPr>
            <w:tcW w:w="2960" w:type="dxa"/>
            <w:gridSpan w:val="3"/>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专项（项目）名称</w:t>
            </w:r>
          </w:p>
        </w:tc>
        <w:tc>
          <w:tcPr>
            <w:tcW w:w="12988" w:type="dxa"/>
            <w:gridSpan w:val="5"/>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审计业务专项经费</w:t>
            </w:r>
          </w:p>
        </w:tc>
      </w:tr>
      <w:tr>
        <w:trPr>
          <w:trHeight w:val="285" w:hRule="atLeast"/>
        </w:trPr>
        <w:tc>
          <w:tcPr>
            <w:tcW w:w="2960" w:type="dxa"/>
            <w:gridSpan w:val="3"/>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项目主管单位</w:t>
            </w:r>
          </w:p>
        </w:tc>
        <w:tc>
          <w:tcPr>
            <w:tcW w:w="12988" w:type="dxa"/>
            <w:gridSpan w:val="5"/>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攀枝花市审计局</w:t>
            </w:r>
          </w:p>
        </w:tc>
      </w:tr>
      <w:tr>
        <w:trPr>
          <w:trHeight w:val="285" w:hRule="atLeast"/>
        </w:trPr>
        <w:tc>
          <w:tcPr>
            <w:tcW w:w="2960" w:type="dxa"/>
            <w:gridSpan w:val="3"/>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项目实施单位</w:t>
            </w:r>
          </w:p>
        </w:tc>
        <w:tc>
          <w:tcPr>
            <w:tcW w:w="12988" w:type="dxa"/>
            <w:gridSpan w:val="5"/>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攀枝花市审计局</w:t>
            </w:r>
          </w:p>
        </w:tc>
      </w:tr>
      <w:tr>
        <w:trPr>
          <w:trHeight w:val="285" w:hRule="atLeast"/>
        </w:trPr>
        <w:tc>
          <w:tcPr>
            <w:tcW w:w="29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项目资金</w:t>
            </w:r>
            <w:r>
              <w:rPr>
                <w:rFonts w:ascii="宋体" w:cs="宋体"/>
                <w:kern w:val="0"/>
                <w:sz w:val="24"/>
              </w:rPr>
              <w:br w:type="textWrapping"/>
            </w:r>
            <w:r>
              <w:rPr>
                <w:rFonts w:hint="eastAsia" w:ascii="宋体" w:hAnsi="宋体" w:cs="宋体"/>
                <w:kern w:val="0"/>
                <w:sz w:val="24"/>
              </w:rPr>
              <w:t>（万元）</w:t>
            </w:r>
          </w:p>
        </w:tc>
        <w:tc>
          <w:tcPr>
            <w:tcW w:w="47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全年预算数</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实际完成数</w:t>
            </w:r>
          </w:p>
        </w:tc>
        <w:tc>
          <w:tcPr>
            <w:tcW w:w="2848"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执行率（</w:t>
            </w:r>
            <w:r>
              <w:rPr>
                <w:rFonts w:ascii="宋体" w:hAnsi="宋体" w:cs="宋体"/>
                <w:kern w:val="0"/>
                <w:sz w:val="24"/>
              </w:rPr>
              <w:t>%</w:t>
            </w:r>
            <w:r>
              <w:rPr>
                <w:rFonts w:hint="eastAsia" w:ascii="宋体" w:hAnsi="宋体" w:cs="宋体"/>
                <w:kern w:val="0"/>
                <w:sz w:val="24"/>
              </w:rPr>
              <w:t>）</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年度资金总额：</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848"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100%</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其中：上级财政资金</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c>
          <w:tcPr>
            <w:tcW w:w="2848"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本级财政资金</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848"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100%</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其他资金</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2848"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r>
      <w:tr>
        <w:trPr>
          <w:trHeight w:val="285"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总</w:t>
            </w:r>
            <w:r>
              <w:rPr>
                <w:rFonts w:ascii="宋体" w:cs="宋体"/>
                <w:kern w:val="0"/>
                <w:sz w:val="24"/>
              </w:rPr>
              <w:br w:type="textWrapping"/>
            </w:r>
            <w:r>
              <w:rPr>
                <w:rFonts w:hint="eastAsia" w:ascii="宋体" w:hAnsi="宋体" w:cs="宋体"/>
                <w:kern w:val="0"/>
                <w:sz w:val="24"/>
              </w:rPr>
              <w:t>体</w:t>
            </w:r>
            <w:r>
              <w:rPr>
                <w:rFonts w:ascii="宋体" w:cs="宋体"/>
                <w:kern w:val="0"/>
                <w:sz w:val="24"/>
              </w:rPr>
              <w:br w:type="textWrapping"/>
            </w:r>
            <w:r>
              <w:rPr>
                <w:rFonts w:hint="eastAsia" w:ascii="宋体" w:hAnsi="宋体" w:cs="宋体"/>
                <w:kern w:val="0"/>
                <w:sz w:val="24"/>
              </w:rPr>
              <w:t>目</w:t>
            </w:r>
            <w:r>
              <w:rPr>
                <w:rFonts w:ascii="宋体" w:cs="宋体"/>
                <w:kern w:val="0"/>
                <w:sz w:val="24"/>
              </w:rPr>
              <w:br w:type="textWrapping"/>
            </w:r>
            <w:r>
              <w:rPr>
                <w:rFonts w:hint="eastAsia" w:ascii="宋体" w:hAnsi="宋体" w:cs="宋体"/>
                <w:kern w:val="0"/>
                <w:sz w:val="24"/>
              </w:rPr>
              <w:t>标</w:t>
            </w:r>
          </w:p>
        </w:tc>
        <w:tc>
          <w:tcPr>
            <w:tcW w:w="6980" w:type="dxa"/>
            <w:gridSpan w:val="3"/>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年度设定目标</w:t>
            </w:r>
          </w:p>
        </w:tc>
        <w:tc>
          <w:tcPr>
            <w:tcW w:w="8228" w:type="dxa"/>
            <w:gridSpan w:val="4"/>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实际完成情况</w:t>
            </w:r>
          </w:p>
        </w:tc>
      </w:tr>
      <w:tr>
        <w:trPr>
          <w:trHeight w:val="13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6980" w:type="dxa"/>
            <w:gridSpan w:val="3"/>
            <w:tcBorders>
              <w:top w:val="single" w:color="auto" w:sz="4" w:space="0"/>
              <w:left w:val="nil"/>
              <w:bottom w:val="single" w:color="auto" w:sz="4" w:space="0"/>
              <w:right w:val="single" w:color="000000" w:sz="4" w:space="0"/>
            </w:tcBorders>
          </w:tcPr>
          <w:p>
            <w:pPr>
              <w:widowControl/>
              <w:spacing w:line="590" w:lineRule="exact"/>
              <w:jc w:val="left"/>
              <w:rPr>
                <w:rFonts w:ascii="宋体" w:cs="宋体"/>
                <w:kern w:val="0"/>
                <w:sz w:val="24"/>
              </w:rPr>
            </w:pPr>
            <w:r>
              <w:rPr>
                <w:rFonts w:hint="eastAsia" w:ascii="宋体" w:hAnsi="宋体" w:cs="宋体"/>
                <w:kern w:val="0"/>
                <w:sz w:val="24"/>
              </w:rPr>
              <w:t>开展全年预算执行及其他财政收支审计、县（区）财政决算审计、市级固定资产投资、市管领导干部经济责任审计、自然资源资产及环保审计、政策跟踪审计等工作及相关人员审计能力提升工作经费。</w:t>
            </w:r>
          </w:p>
        </w:tc>
        <w:tc>
          <w:tcPr>
            <w:tcW w:w="8228" w:type="dxa"/>
            <w:gridSpan w:val="4"/>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全面超额完成工作任务。</w:t>
            </w:r>
          </w:p>
        </w:tc>
      </w:tr>
      <w:tr>
        <w:trPr>
          <w:trHeight w:val="57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绩</w:t>
            </w:r>
            <w:r>
              <w:rPr>
                <w:rFonts w:ascii="宋体" w:cs="宋体"/>
                <w:kern w:val="0"/>
                <w:sz w:val="24"/>
              </w:rPr>
              <w:br w:type="textWrapping"/>
            </w:r>
            <w:r>
              <w:rPr>
                <w:rFonts w:hint="eastAsia" w:ascii="宋体" w:hAnsi="宋体" w:cs="宋体"/>
                <w:kern w:val="0"/>
                <w:sz w:val="24"/>
              </w:rPr>
              <w:t>效</w:t>
            </w:r>
            <w:r>
              <w:rPr>
                <w:rFonts w:ascii="宋体" w:cs="宋体"/>
                <w:kern w:val="0"/>
                <w:sz w:val="24"/>
              </w:rPr>
              <w:br w:type="textWrapping"/>
            </w:r>
            <w:r>
              <w:rPr>
                <w:rFonts w:hint="eastAsia" w:ascii="宋体" w:hAnsi="宋体" w:cs="宋体"/>
                <w:kern w:val="0"/>
                <w:sz w:val="24"/>
              </w:rPr>
              <w:t>指</w:t>
            </w:r>
            <w:r>
              <w:rPr>
                <w:rFonts w:ascii="宋体" w:cs="宋体"/>
                <w:kern w:val="0"/>
                <w:sz w:val="24"/>
              </w:rPr>
              <w:br w:type="textWrapping"/>
            </w:r>
            <w:r>
              <w:rPr>
                <w:rFonts w:hint="eastAsia" w:ascii="宋体" w:hAnsi="宋体" w:cs="宋体"/>
                <w:kern w:val="0"/>
                <w:sz w:val="24"/>
              </w:rPr>
              <w:t>标</w:t>
            </w:r>
          </w:p>
        </w:tc>
        <w:tc>
          <w:tcPr>
            <w:tcW w:w="74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一级</w:t>
            </w:r>
            <w:r>
              <w:rPr>
                <w:rFonts w:ascii="宋体" w:cs="宋体"/>
                <w:kern w:val="0"/>
                <w:sz w:val="24"/>
              </w:rPr>
              <w:br w:type="textWrapping"/>
            </w:r>
            <w:r>
              <w:rPr>
                <w:rFonts w:hint="eastAsia" w:ascii="宋体" w:hAnsi="宋体" w:cs="宋体"/>
                <w:kern w:val="0"/>
                <w:sz w:val="24"/>
              </w:rPr>
              <w:t>指标</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二级指标</w:t>
            </w:r>
          </w:p>
        </w:tc>
        <w:tc>
          <w:tcPr>
            <w:tcW w:w="47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三级指标</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年度指标值</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实际完成数</w:t>
            </w:r>
          </w:p>
        </w:tc>
        <w:tc>
          <w:tcPr>
            <w:tcW w:w="150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完成率（</w:t>
            </w:r>
            <w:r>
              <w:rPr>
                <w:rFonts w:ascii="宋体" w:hAnsi="宋体" w:cs="宋体"/>
                <w:kern w:val="0"/>
                <w:sz w:val="24"/>
              </w:rPr>
              <w:t>%</w:t>
            </w:r>
            <w:r>
              <w:rPr>
                <w:rFonts w:hint="eastAsia" w:ascii="宋体" w:hAnsi="宋体" w:cs="宋体"/>
                <w:kern w:val="0"/>
                <w:sz w:val="24"/>
              </w:rPr>
              <w:t>）</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未完成原因和改进措施</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项目完成</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数量指标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指标：投资及其他专项审计项目</w:t>
            </w:r>
          </w:p>
        </w:tc>
        <w:tc>
          <w:tcPr>
            <w:tcW w:w="272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46</w:t>
            </w:r>
          </w:p>
        </w:tc>
        <w:tc>
          <w:tcPr>
            <w:tcW w:w="266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52</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113%</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质量指标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指标：各个审计项目按照审计方案要求</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完成审计方案</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完成审计方案</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时效指标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指标：按工作计划推进</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2020</w:t>
            </w:r>
            <w:r>
              <w:rPr>
                <w:rFonts w:hint="eastAsia" w:ascii="宋体" w:hAnsi="宋体" w:cs="宋体"/>
                <w:kern w:val="0"/>
                <w:sz w:val="24"/>
              </w:rPr>
              <w:t>年</w:t>
            </w:r>
            <w:r>
              <w:rPr>
                <w:rFonts w:ascii="宋体" w:hAnsi="宋体" w:cs="宋体"/>
                <w:kern w:val="0"/>
                <w:sz w:val="24"/>
              </w:rPr>
              <w:t>1-12</w:t>
            </w:r>
            <w:r>
              <w:rPr>
                <w:rFonts w:hint="eastAsia" w:ascii="宋体" w:hAnsi="宋体" w:cs="宋体"/>
                <w:kern w:val="0"/>
                <w:sz w:val="24"/>
              </w:rPr>
              <w:t>月</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已完成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成本指标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指标：项目支出</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按照预算下达目标支出</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按照预算下达目标支出</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项目效益</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经济效益</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指标：完成政府投资审计</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查出不规范资金</w:t>
            </w:r>
            <w:r>
              <w:rPr>
                <w:rFonts w:ascii="宋体" w:hAnsi="宋体" w:cs="宋体"/>
                <w:kern w:val="0"/>
                <w:sz w:val="24"/>
              </w:rPr>
              <w:t>10000</w:t>
            </w:r>
            <w:r>
              <w:rPr>
                <w:rFonts w:hint="eastAsia" w:ascii="宋体" w:hAnsi="宋体" w:cs="宋体"/>
                <w:kern w:val="0"/>
                <w:sz w:val="24"/>
              </w:rPr>
              <w:t>以上</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查出违规金额</w:t>
            </w:r>
            <w:r>
              <w:rPr>
                <w:rFonts w:ascii="宋体" w:hAnsi="宋体" w:cs="宋体"/>
                <w:kern w:val="0"/>
                <w:sz w:val="24"/>
              </w:rPr>
              <w:t>13.27</w:t>
            </w:r>
            <w:r>
              <w:rPr>
                <w:rFonts w:hint="eastAsia" w:ascii="宋体" w:hAnsi="宋体" w:cs="宋体"/>
                <w:kern w:val="0"/>
                <w:sz w:val="24"/>
              </w:rPr>
              <w:t>亿元</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1327%</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社会效益</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指标：提高资金绩效</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推动政府投资项目规范管理，提高财政资金利用绩效</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基本完成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生态效益</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指标：开展自然资源与生态环境保护审计</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达到验收标准</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基本完成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可持续影响</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指标：项目的可持续性</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持续开展审计监督，确保</w:t>
            </w:r>
            <w:r>
              <w:rPr>
                <w:rFonts w:ascii="宋体" w:hAnsi="宋体" w:cs="宋体"/>
                <w:kern w:val="0"/>
                <w:sz w:val="24"/>
              </w:rPr>
              <w:t>2021</w:t>
            </w:r>
            <w:r>
              <w:rPr>
                <w:rFonts w:hint="eastAsia" w:ascii="宋体" w:hAnsi="宋体" w:cs="宋体"/>
                <w:kern w:val="0"/>
                <w:sz w:val="24"/>
              </w:rPr>
              <w:t>年工作顺利开展</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基本完成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满意度指标</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满意度指标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指标：被审计单位满意率</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对被审计单位开展满意度抽查，满意度达到</w:t>
            </w:r>
            <w:r>
              <w:rPr>
                <w:rFonts w:ascii="宋体" w:hAnsi="宋体" w:cs="宋体"/>
                <w:kern w:val="0"/>
                <w:sz w:val="24"/>
              </w:rPr>
              <w:t>90%</w:t>
            </w:r>
            <w:r>
              <w:rPr>
                <w:rFonts w:hint="eastAsia" w:ascii="宋体" w:hAnsi="宋体" w:cs="宋体"/>
                <w:kern w:val="0"/>
                <w:sz w:val="24"/>
              </w:rPr>
              <w:t>以上</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抽查满意度达到</w:t>
            </w:r>
            <w:r>
              <w:rPr>
                <w:rFonts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348"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bl>
    <w:p>
      <w:pPr>
        <w:autoSpaceDE w:val="0"/>
        <w:autoSpaceDN w:val="0"/>
        <w:spacing w:line="590" w:lineRule="exact"/>
        <w:jc w:val="left"/>
        <w:rPr>
          <w:rFonts w:ascii="Times New Roman" w:hAnsi="Times New Roman" w:eastAsia="仿宋_GB2312"/>
          <w:color w:val="000000"/>
          <w:sz w:val="32"/>
          <w:szCs w:val="32"/>
        </w:rPr>
      </w:pPr>
    </w:p>
    <w:p>
      <w:pPr>
        <w:pStyle w:val="7"/>
        <w:adjustRightInd w:val="0"/>
        <w:snapToGrid w:val="0"/>
        <w:spacing w:before="0" w:line="590" w:lineRule="exact"/>
        <w:rPr>
          <w:rFonts w:ascii="Times New Roman" w:hAnsi="Times New Roman" w:eastAsia="黑体"/>
          <w:sz w:val="32"/>
          <w:szCs w:val="32"/>
        </w:rPr>
        <w:sectPr>
          <w:pgSz w:w="16838" w:h="11906" w:orient="landscape"/>
          <w:pgMar w:top="1474" w:right="1985" w:bottom="1588" w:left="2098" w:header="851" w:footer="992" w:gutter="0"/>
          <w:cols w:space="720" w:num="1"/>
          <w:docGrid w:linePitch="312" w:charSpace="0"/>
        </w:sectPr>
      </w:pPr>
    </w:p>
    <w:p>
      <w:pPr>
        <w:pStyle w:val="7"/>
        <w:adjustRightInd w:val="0"/>
        <w:snapToGrid w:val="0"/>
        <w:spacing w:before="0" w:line="590" w:lineRule="exact"/>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spacing w:line="590" w:lineRule="exact"/>
        <w:rPr>
          <w:rFonts w:ascii="Times New Roman" w:hAnsi="Times New Roman"/>
        </w:rPr>
      </w:pPr>
    </w:p>
    <w:p>
      <w:pPr>
        <w:pStyle w:val="20"/>
        <w:adjustRightInd/>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pPr>
        <w:pStyle w:val="20"/>
        <w:adjustRightInd/>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其他收入：指单位取得的除上述收入以外的各项收入。主要是利息收入、上级专款。</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一般公共服务</w:t>
      </w:r>
      <w:r>
        <w:rPr>
          <w:rFonts w:ascii="Times New Roman" w:hAnsi="Times New Roman" w:eastAsia="仿宋_GB2312"/>
          <w:sz w:val="32"/>
          <w:szCs w:val="32"/>
        </w:rPr>
        <w:t>201</w:t>
      </w:r>
      <w:r>
        <w:rPr>
          <w:rFonts w:hint="eastAsia" w:ascii="Times New Roman" w:hAnsi="Times New Roman" w:eastAsia="仿宋_GB2312"/>
          <w:sz w:val="32"/>
          <w:szCs w:val="32"/>
        </w:rPr>
        <w:t>（类）</w:t>
      </w:r>
      <w:r>
        <w:rPr>
          <w:rFonts w:ascii="Times New Roman" w:hAnsi="Times New Roman" w:eastAsia="仿宋_GB2312"/>
          <w:sz w:val="32"/>
          <w:szCs w:val="32"/>
        </w:rPr>
        <w:t>08</w:t>
      </w:r>
      <w:r>
        <w:rPr>
          <w:rFonts w:hint="eastAsia" w:ascii="Times New Roman" w:hAnsi="Times New Roman" w:eastAsia="仿宋_GB2312"/>
          <w:sz w:val="32"/>
          <w:szCs w:val="32"/>
        </w:rPr>
        <w:t>（款）</w:t>
      </w:r>
      <w:r>
        <w:rPr>
          <w:rFonts w:ascii="Times New Roman" w:hAnsi="Times New Roman" w:eastAsia="仿宋_GB2312"/>
          <w:sz w:val="32"/>
          <w:szCs w:val="32"/>
        </w:rPr>
        <w:t>01-50</w:t>
      </w:r>
      <w:r>
        <w:rPr>
          <w:rFonts w:hint="eastAsia" w:ascii="Times New Roman" w:hAnsi="Times New Roman" w:eastAsia="仿宋_GB2312"/>
          <w:sz w:val="32"/>
          <w:szCs w:val="32"/>
        </w:rPr>
        <w:t>（项）：指审计事务支出中的行政运行、一般行政管理事务、信息化建设、事业运行等。</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社会保障和就业</w:t>
      </w:r>
      <w:r>
        <w:rPr>
          <w:rFonts w:ascii="Times New Roman" w:hAnsi="Times New Roman" w:eastAsia="仿宋_GB2312"/>
          <w:sz w:val="32"/>
          <w:szCs w:val="32"/>
        </w:rPr>
        <w:t>208</w:t>
      </w:r>
      <w:r>
        <w:rPr>
          <w:rFonts w:hint="eastAsia" w:ascii="Times New Roman" w:hAnsi="Times New Roman" w:eastAsia="仿宋_GB2312"/>
          <w:sz w:val="32"/>
          <w:szCs w:val="32"/>
        </w:rPr>
        <w:t>（类）</w:t>
      </w:r>
      <w:r>
        <w:rPr>
          <w:rFonts w:ascii="Times New Roman" w:hAnsi="Times New Roman" w:eastAsia="仿宋_GB2312"/>
          <w:sz w:val="32"/>
          <w:szCs w:val="32"/>
        </w:rPr>
        <w:t>05</w:t>
      </w:r>
      <w:r>
        <w:rPr>
          <w:rFonts w:hint="eastAsia" w:ascii="Times New Roman" w:hAnsi="Times New Roman" w:eastAsia="仿宋_GB2312"/>
          <w:sz w:val="32"/>
          <w:szCs w:val="32"/>
        </w:rPr>
        <w:t>（款）</w:t>
      </w:r>
      <w:r>
        <w:rPr>
          <w:rFonts w:ascii="Times New Roman" w:hAnsi="Times New Roman" w:eastAsia="仿宋_GB2312"/>
          <w:sz w:val="32"/>
          <w:szCs w:val="32"/>
        </w:rPr>
        <w:t>04</w:t>
      </w:r>
      <w:r>
        <w:rPr>
          <w:rFonts w:hint="eastAsia" w:ascii="Times New Roman" w:hAnsi="Times New Roman" w:eastAsia="仿宋_GB2312"/>
          <w:sz w:val="32"/>
          <w:szCs w:val="32"/>
        </w:rPr>
        <w:t>（项）：指未归口管理的行政单位离退休（退休费）。</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住房保障</w:t>
      </w:r>
      <w:r>
        <w:rPr>
          <w:rFonts w:ascii="Times New Roman" w:hAnsi="Times New Roman" w:eastAsia="仿宋_GB2312"/>
          <w:sz w:val="32"/>
          <w:szCs w:val="32"/>
        </w:rPr>
        <w:t>221</w:t>
      </w:r>
      <w:r>
        <w:rPr>
          <w:rFonts w:hint="eastAsia" w:ascii="Times New Roman" w:hAnsi="Times New Roman" w:eastAsia="仿宋_GB2312"/>
          <w:sz w:val="32"/>
          <w:szCs w:val="32"/>
        </w:rPr>
        <w:t>（类）</w:t>
      </w:r>
      <w:r>
        <w:rPr>
          <w:rFonts w:ascii="Times New Roman" w:hAnsi="Times New Roman" w:eastAsia="仿宋_GB2312"/>
          <w:sz w:val="32"/>
          <w:szCs w:val="32"/>
        </w:rPr>
        <w:t>02</w:t>
      </w:r>
      <w:r>
        <w:rPr>
          <w:rFonts w:hint="eastAsia" w:ascii="Times New Roman" w:hAnsi="Times New Roman" w:eastAsia="仿宋_GB2312"/>
          <w:sz w:val="32"/>
          <w:szCs w:val="32"/>
        </w:rPr>
        <w:t>（款）</w:t>
      </w:r>
      <w:r>
        <w:rPr>
          <w:rFonts w:ascii="Times New Roman" w:hAnsi="Times New Roman" w:eastAsia="仿宋_GB2312"/>
          <w:sz w:val="32"/>
          <w:szCs w:val="32"/>
        </w:rPr>
        <w:t>01</w:t>
      </w:r>
      <w:r>
        <w:rPr>
          <w:rFonts w:hint="eastAsia" w:ascii="Times New Roman" w:hAnsi="Times New Roman" w:eastAsia="仿宋_GB2312"/>
          <w:sz w:val="32"/>
          <w:szCs w:val="32"/>
        </w:rPr>
        <w:t>（项）：指住房公积金。</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基本支出：指为保障机构正常运转、完成日常工作任务而发生的人员支出和公用支出。</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7. </w:t>
      </w:r>
      <w:r>
        <w:rPr>
          <w:rFonts w:hint="eastAsia" w:ascii="Times New Roman" w:hAnsi="Times New Roman" w:eastAsia="仿宋_GB2312"/>
          <w:color w:val="000000"/>
          <w:sz w:val="32"/>
          <w:szCs w:val="32"/>
        </w:rPr>
        <w:t>项目支出：指在基本支出之外为完成特定行政任务和事业发展目标所发生的支出。</w:t>
      </w:r>
    </w:p>
    <w:p>
      <w:pPr>
        <w:pStyle w:val="20"/>
        <w:adjustRightInd/>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adjustRightInd/>
        <w:spacing w:line="590" w:lineRule="exact"/>
        <w:ind w:firstLine="600" w:firstLineChars="250"/>
        <w:rPr>
          <w:rFonts w:ascii="Times New Roman" w:hAnsi="Times New Roman" w:eastAsia="仿宋_GB2312" w:cs="Times New Roman"/>
          <w:sz w:val="32"/>
          <w:szCs w:val="32"/>
        </w:rPr>
      </w:pPr>
      <w:r>
        <w:rPr>
          <w:rFonts w:ascii="Times New Roman" w:hAnsi="Times New Roman" w:cs="Times New Roman"/>
        </w:rPr>
        <w:t>9</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pStyle w:val="20"/>
        <w:adjustRightInd/>
        <w:spacing w:line="590" w:lineRule="exact"/>
        <w:ind w:firstLine="800" w:firstLineChars="250"/>
        <w:rPr>
          <w:rFonts w:ascii="Times New Roman" w:hAnsi="Times New Roman" w:eastAsia="仿宋_GB2312" w:cs="Times New Roman"/>
          <w:sz w:val="32"/>
          <w:szCs w:val="32"/>
        </w:rPr>
      </w:pPr>
    </w:p>
    <w:p>
      <w:pPr>
        <w:spacing w:line="590" w:lineRule="exact"/>
        <w:rPr>
          <w:rFonts w:ascii="Times New Roman" w:hAnsi="Times New Roman"/>
        </w:rPr>
      </w:pPr>
    </w:p>
    <w:p>
      <w:pPr>
        <w:pStyle w:val="7"/>
        <w:adjustRightInd w:val="0"/>
        <w:snapToGrid w:val="0"/>
        <w:spacing w:before="0" w:line="590" w:lineRule="exact"/>
        <w:rPr>
          <w:rFonts w:ascii="Times New Roman" w:hAnsi="Times New Roman" w:eastAsia="黑体"/>
          <w:sz w:val="32"/>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w:t>
      </w:r>
      <w:r>
        <w:rPr>
          <w:rFonts w:hint="eastAsia" w:ascii="Times New Roman" w:hAnsi="Times New Roman" w:eastAsia="黑体"/>
          <w:sz w:val="32"/>
          <w:szCs w:val="32"/>
        </w:rPr>
        <w:t>附件</w:t>
      </w:r>
    </w:p>
    <w:p>
      <w:pPr>
        <w:spacing w:line="59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w:t>
      </w:r>
    </w:p>
    <w:p>
      <w:pPr>
        <w:spacing w:line="590" w:lineRule="exact"/>
        <w:jc w:val="center"/>
        <w:rPr>
          <w:rFonts w:eastAsia="方正小标宋_GBK"/>
          <w:color w:val="000000"/>
          <w:sz w:val="44"/>
          <w:szCs w:val="44"/>
        </w:rPr>
      </w:pPr>
      <w:r>
        <w:rPr>
          <w:rFonts w:hint="eastAsia" w:eastAsia="方正小标宋_GBK"/>
          <w:color w:val="000000"/>
          <w:sz w:val="44"/>
          <w:szCs w:val="44"/>
        </w:rPr>
        <w:t>攀枝花市审计局</w:t>
      </w:r>
    </w:p>
    <w:p>
      <w:pPr>
        <w:spacing w:line="590" w:lineRule="exact"/>
        <w:jc w:val="center"/>
        <w:rPr>
          <w:rFonts w:eastAsia="方正小标宋_GBK"/>
          <w:color w:val="000000"/>
          <w:sz w:val="44"/>
          <w:szCs w:val="44"/>
        </w:rPr>
      </w:pPr>
      <w:r>
        <w:rPr>
          <w:rFonts w:ascii="Times New Roman" w:hAnsi="Times New Roman" w:eastAsia="方正小标宋_GBK"/>
          <w:color w:val="000000"/>
          <w:sz w:val="44"/>
          <w:szCs w:val="44"/>
        </w:rPr>
        <w:t>2020</w:t>
      </w:r>
      <w:r>
        <w:rPr>
          <w:rFonts w:hint="eastAsia" w:eastAsia="方正小标宋_GBK"/>
          <w:color w:val="000000"/>
          <w:sz w:val="44"/>
          <w:szCs w:val="44"/>
        </w:rPr>
        <w:t>年度预算整体绩效自评报告</w:t>
      </w:r>
    </w:p>
    <w:p>
      <w:pPr>
        <w:spacing w:line="590" w:lineRule="exact"/>
        <w:jc w:val="center"/>
        <w:rPr>
          <w:rFonts w:ascii="Times New Roman" w:hAnsi="Times New Roman" w:eastAsia="方正小标宋_GBK"/>
          <w:color w:val="000000"/>
          <w:sz w:val="40"/>
          <w:szCs w:val="40"/>
        </w:rPr>
      </w:pPr>
    </w:p>
    <w:p>
      <w:pPr>
        <w:adjustRightInd w:val="0"/>
        <w:snapToGrid w:val="0"/>
        <w:spacing w:line="590" w:lineRule="exact"/>
        <w:ind w:firstLine="640" w:firstLineChars="200"/>
        <w:rPr>
          <w:rFonts w:ascii="Times New Roman" w:hAnsi="Times New Roman" w:eastAsia="黑体"/>
          <w:sz w:val="32"/>
          <w:szCs w:val="32"/>
          <w:lang w:val="zh-CN"/>
        </w:rPr>
      </w:pPr>
      <w:r>
        <w:rPr>
          <w:rFonts w:hint="eastAsia" w:ascii="Times New Roman" w:hAnsi="Times New Roman" w:eastAsia="黑体"/>
          <w:sz w:val="32"/>
          <w:szCs w:val="32"/>
        </w:rPr>
        <w:t>一、</w:t>
      </w:r>
      <w:r>
        <w:rPr>
          <w:rFonts w:hint="eastAsia" w:ascii="Times New Roman" w:hAnsi="Times New Roman" w:eastAsia="黑体"/>
          <w:sz w:val="32"/>
          <w:szCs w:val="32"/>
          <w:lang w:val="zh-CN"/>
        </w:rPr>
        <w:t>部门概况</w:t>
      </w:r>
    </w:p>
    <w:p>
      <w:pPr>
        <w:adjustRightInd w:val="0"/>
        <w:snapToGrid w:val="0"/>
        <w:spacing w:line="590" w:lineRule="exact"/>
        <w:ind w:firstLine="480" w:firstLineChars="150"/>
        <w:rPr>
          <w:rFonts w:ascii="楷体_GB2312" w:hAnsi="Times New Roman" w:eastAsia="楷体_GB2312"/>
          <w:sz w:val="32"/>
          <w:szCs w:val="32"/>
          <w:lang w:val="zh-CN"/>
        </w:rPr>
      </w:pPr>
      <w:r>
        <w:rPr>
          <w:rFonts w:hint="eastAsia" w:ascii="楷体_GB2312" w:hAnsi="Times New Roman" w:eastAsia="楷体_GB2312"/>
          <w:sz w:val="32"/>
          <w:szCs w:val="32"/>
          <w:lang w:val="zh-CN"/>
        </w:rPr>
        <w:t>（一）机构组成</w:t>
      </w:r>
    </w:p>
    <w:p>
      <w:pPr>
        <w:widowControl/>
        <w:adjustRightInd w:val="0"/>
        <w:snapToGrid w:val="0"/>
        <w:spacing w:line="590" w:lineRule="exact"/>
        <w:ind w:firstLine="640" w:firstLineChars="200"/>
        <w:contextualSpacing/>
        <w:jc w:val="left"/>
        <w:rPr>
          <w:rFonts w:ascii="Times New Roman" w:hAnsi="Times New Roman" w:eastAsia="仿宋_GB2312"/>
          <w:sz w:val="32"/>
          <w:szCs w:val="32"/>
        </w:rPr>
      </w:pPr>
      <w:r>
        <w:rPr>
          <w:rFonts w:hint="eastAsia" w:ascii="Times New Roman" w:hAnsi="Times New Roman" w:eastAsia="仿宋_GB2312"/>
          <w:sz w:val="32"/>
          <w:szCs w:val="32"/>
        </w:rPr>
        <w:t>市审计局（市委审计办设在市审计局）是市政府组成部门，在市委、市政府和审计厅的领导下，负责全市审计工作。除设市委审计办秘书科以外，还设有</w:t>
      </w:r>
      <w:r>
        <w:rPr>
          <w:rFonts w:ascii="Times New Roman" w:hAnsi="Times New Roman" w:eastAsia="仿宋_GB2312"/>
          <w:sz w:val="32"/>
          <w:szCs w:val="32"/>
        </w:rPr>
        <w:t>13</w:t>
      </w:r>
      <w:r>
        <w:rPr>
          <w:rFonts w:hint="eastAsia" w:ascii="Times New Roman" w:hAnsi="Times New Roman" w:eastAsia="仿宋_GB2312"/>
          <w:sz w:val="32"/>
          <w:szCs w:val="32"/>
        </w:rPr>
        <w:t>个内设科（室）、市属国有企业专职监事</w:t>
      </w:r>
      <w:r>
        <w:rPr>
          <w:rFonts w:ascii="Times New Roman" w:hAnsi="Times New Roman" w:eastAsia="仿宋_GB2312"/>
          <w:sz w:val="32"/>
          <w:szCs w:val="32"/>
        </w:rPr>
        <w:t>2</w:t>
      </w:r>
      <w:r>
        <w:rPr>
          <w:rFonts w:hint="eastAsia" w:ascii="Times New Roman" w:hAnsi="Times New Roman" w:eastAsia="仿宋_GB2312"/>
          <w:sz w:val="32"/>
          <w:szCs w:val="32"/>
        </w:rPr>
        <w:t>名（乡科级正职领导职务）和市政府投资审计服务中心（所属公益一类事业单位）。</w:t>
      </w:r>
    </w:p>
    <w:p>
      <w:pPr>
        <w:widowControl/>
        <w:adjustRightInd w:val="0"/>
        <w:snapToGrid w:val="0"/>
        <w:spacing w:line="590" w:lineRule="exact"/>
        <w:ind w:firstLine="640" w:firstLineChars="200"/>
        <w:contextualSpacing/>
        <w:jc w:val="left"/>
        <w:rPr>
          <w:rFonts w:ascii="Times New Roman" w:hAnsi="Times New Roman" w:eastAsia="仿宋_GB2312"/>
          <w:color w:val="000000"/>
          <w:kern w:val="0"/>
          <w:sz w:val="32"/>
          <w:szCs w:val="32"/>
          <w:shd w:val="clear" w:color="auto" w:fill="FFFFFF"/>
          <w:lang w:val="zh-CN"/>
        </w:rPr>
      </w:pPr>
      <w:r>
        <w:rPr>
          <w:rFonts w:hint="eastAsia" w:ascii="Times New Roman" w:hAnsi="Times New Roman" w:eastAsia="仿宋_GB2312"/>
          <w:color w:val="000000"/>
          <w:kern w:val="0"/>
          <w:sz w:val="32"/>
          <w:szCs w:val="32"/>
          <w:shd w:val="clear" w:color="auto" w:fill="FFFFFF"/>
          <w:lang w:val="zh-CN"/>
        </w:rPr>
        <w:t>（二）机构职能</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和核查社会审计机构相关审计报告的结果承担责任，并负有督促被审计单位整改的责任。</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贯彻执行国家、省有关审计工作的方针政策和法律法规。起草地方性审计规章草案、规范性文件。制定并组织实施全市专业领域审计工作规划。参与起草地方性财政经济及相关规章草案、规范性文件。组织对全市性重大投资项目、重大突发性公共事项、重要专项资金的审计和专项审计调查。对直接审计、调查和核查的事项依法进行审计评价，作出审计决定或提出审计建议。</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向市委审计委员会提出年度市级预算执行和其他财政支出情况审计报告。向市政府和审计厅提出年度市级预算执行及其他财政收支情况的审计结果报告。受市政府委托向市人大常委会提出市级预算执行和其他财政收支情况的审计工作报告、审计查出问题整改情况报告。向市委、市政府报告对其他事项的审计和专项审计调查情况及结果。依法向社会公布审计结果。向市直有关部门和县（区）党委、政府通报审计情况和审计结果。</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直接审计下列事项，出具审计报告，在法定职权范围内作出审计决定，包括国家和省市有关重大政策措施贯彻落实情况；市级预算执行情况和其他财政收支，市直各部门（含直属单位）预算执行情况、决算草案和其他财政收支；县（区）政府预算执行情况、决算草案和其他财政收支，市级财政转移支付资金；使用市级财政资金的事业单位（含直属单位）和社会团体的财务收支；市级政府投资和以市级政府投资为主的建设项目的预算执行情况和决算，市级重大公共工程项目的资金管理使用和建设运营情况；自然资源管理、污染防治和生态保护与修复情况；市属国有企业和地方金融机构、国有资本占控股或主导地位的企业和金融机构境内外资产、负债和损益，市政府及有关部门驻外非经营性机构的财务收支；有关社会保障基金、社会捐赠资金、安全生产和职业健康财政资金以及其他基金、资金的财务收支；国际组织和外国政府援助、贷款项目；法律法规规定的其他事项。</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（五）按规定对市管党政主要领导干部及其他单位主要负责人实施经济责任审计和自然资源资产离任审计。</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（六）组织实施对国家财经法律法规、规章、政策和宏观调控措施执行情况、财政预算管理及国有资产管理使用等与市级财政收支有关的特定事项进行专项审计调查。</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（七）依法检查审计决定执行情况，督促整改审计查出的问题，依法办理被审计单位对审计决定提请行政复议、行政诉讼或市政府裁决中的有关事项，协助配合有关部门查处相关重大案件。</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（八）指导和监督内部审计工作，核查社会审计机构对依法属于审计监督对象的单位出具的相关审计报告。</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与县（区）党委、政府共同领导县（区）审计机关。依法领导和监督下级审计机关的业务，组织县（区）审计机关实施特定项目的专项审计或审计调查，纠正或责成纠正下级审计机关违反国家规定作出的审计决定。按照干部管理权限协管县（区）审计机关负责人。</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（十）组织开展审计领域内的交流与合作，指导和组织开展信息技术在审计领域的应用。</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（十一）负责职责范围内的安全生产和职业健康、生态环境保护、审批服务便民化等工作。</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（十二）完成市委和市政府交办的其他任务。</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职能转变。进一步完善审计管理体制，加强全市审计工作统筹，明晰市县两级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pPr>
        <w:widowControl/>
        <w:adjustRightInd w:val="0"/>
        <w:snapToGrid w:val="0"/>
        <w:spacing w:line="590" w:lineRule="exact"/>
        <w:ind w:firstLine="640" w:firstLineChars="200"/>
        <w:contextualSpacing/>
        <w:jc w:val="left"/>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（三）人员概况。</w:t>
      </w:r>
    </w:p>
    <w:p>
      <w:pPr>
        <w:spacing w:line="590" w:lineRule="exact"/>
        <w:ind w:firstLine="640" w:firstLineChars="200"/>
        <w:rPr>
          <w:rFonts w:ascii="Times New Roman" w:hAnsi="Times New Roman" w:eastAsia="方正小标宋_GBK"/>
          <w:color w:val="000000"/>
          <w:sz w:val="40"/>
          <w:szCs w:val="40"/>
        </w:rPr>
      </w:pPr>
      <w:r>
        <w:rPr>
          <w:rFonts w:hint="eastAsia" w:ascii="Times New Roman" w:hAnsi="Times New Roman" w:eastAsia="仿宋_GB2312"/>
          <w:sz w:val="32"/>
          <w:szCs w:val="32"/>
        </w:rPr>
        <w:t>市编办核定我局编制</w:t>
      </w:r>
      <w:r>
        <w:rPr>
          <w:rFonts w:ascii="Times New Roman" w:hAnsi="Times New Roman" w:eastAsia="仿宋_GB2312"/>
          <w:sz w:val="32"/>
          <w:szCs w:val="32"/>
        </w:rPr>
        <w:t>64</w:t>
      </w:r>
      <w:r>
        <w:rPr>
          <w:rFonts w:hint="eastAsia" w:ascii="Times New Roman" w:hAnsi="Times New Roman" w:eastAsia="仿宋_GB2312"/>
          <w:sz w:val="32"/>
          <w:szCs w:val="32"/>
        </w:rPr>
        <w:t>人，其中：行政</w:t>
      </w:r>
      <w:r>
        <w:rPr>
          <w:rFonts w:ascii="Times New Roman" w:hAnsi="Times New Roman" w:eastAsia="仿宋_GB2312"/>
          <w:sz w:val="32"/>
          <w:szCs w:val="32"/>
        </w:rPr>
        <w:t>52</w:t>
      </w:r>
      <w:r>
        <w:rPr>
          <w:rFonts w:hint="eastAsia" w:ascii="Times New Roman" w:hAnsi="Times New Roman" w:eastAsia="仿宋_GB2312"/>
          <w:sz w:val="32"/>
          <w:szCs w:val="32"/>
        </w:rPr>
        <w:t>人，事业</w:t>
      </w:r>
      <w:r>
        <w:rPr>
          <w:rFonts w:ascii="Times New Roman" w:hAnsi="Times New Roman" w:eastAsia="仿宋_GB2312"/>
          <w:sz w:val="32"/>
          <w:szCs w:val="32"/>
        </w:rPr>
        <w:t>4</w:t>
      </w:r>
      <w:r>
        <w:rPr>
          <w:rFonts w:hint="eastAsia" w:ascii="Times New Roman" w:hAnsi="Times New Roman" w:eastAsia="仿宋_GB2312"/>
          <w:sz w:val="32"/>
          <w:szCs w:val="32"/>
        </w:rPr>
        <w:t>人，工勤</w:t>
      </w:r>
      <w:r>
        <w:rPr>
          <w:rFonts w:ascii="Times New Roman" w:hAnsi="Times New Roman" w:eastAsia="仿宋_GB2312"/>
          <w:sz w:val="32"/>
          <w:szCs w:val="32"/>
        </w:rPr>
        <w:t>8</w:t>
      </w:r>
      <w:r>
        <w:rPr>
          <w:rFonts w:hint="eastAsia" w:ascii="Times New Roman" w:hAnsi="Times New Roman" w:eastAsia="仿宋_GB2312"/>
          <w:sz w:val="32"/>
          <w:szCs w:val="32"/>
        </w:rPr>
        <w:t>人，年末在职人员</w:t>
      </w:r>
      <w:r>
        <w:rPr>
          <w:rFonts w:ascii="Times New Roman" w:hAnsi="Times New Roman" w:eastAsia="仿宋_GB2312"/>
          <w:sz w:val="32"/>
          <w:szCs w:val="32"/>
        </w:rPr>
        <w:t>57</w:t>
      </w:r>
      <w:r>
        <w:rPr>
          <w:rFonts w:hint="eastAsia" w:ascii="Times New Roman" w:hAnsi="Times New Roman" w:eastAsia="仿宋_GB2312"/>
          <w:sz w:val="32"/>
          <w:szCs w:val="32"/>
        </w:rPr>
        <w:t>人。</w:t>
      </w:r>
    </w:p>
    <w:p>
      <w:pPr>
        <w:widowControl/>
        <w:adjustRightInd w:val="0"/>
        <w:snapToGrid w:val="0"/>
        <w:spacing w:line="590" w:lineRule="exact"/>
        <w:ind w:firstLine="640" w:firstLineChars="200"/>
        <w:contextualSpacing/>
        <w:jc w:val="left"/>
        <w:rPr>
          <w:rFonts w:ascii="Times New Roman" w:hAnsi="Times New Roman" w:eastAsia="黑体"/>
          <w:color w:val="000000"/>
          <w:kern w:val="0"/>
          <w:sz w:val="32"/>
          <w:szCs w:val="32"/>
          <w:shd w:val="clear" w:color="auto" w:fill="FFFFFF"/>
        </w:rPr>
      </w:pPr>
      <w:r>
        <w:rPr>
          <w:rFonts w:hint="eastAsia" w:ascii="Times New Roman" w:hAnsi="Times New Roman" w:eastAsia="黑体"/>
          <w:color w:val="000000"/>
          <w:kern w:val="0"/>
          <w:sz w:val="32"/>
          <w:szCs w:val="32"/>
          <w:shd w:val="clear" w:color="auto" w:fill="FFFFFF"/>
        </w:rPr>
        <w:t>二、部门财政资金收支情况</w:t>
      </w:r>
    </w:p>
    <w:p>
      <w:pPr>
        <w:widowControl/>
        <w:adjustRightInd w:val="0"/>
        <w:snapToGrid w:val="0"/>
        <w:spacing w:line="590" w:lineRule="exact"/>
        <w:ind w:firstLine="640" w:firstLineChars="200"/>
        <w:contextualSpacing/>
        <w:jc w:val="left"/>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（一）部门财政资金收入情况。</w:t>
      </w:r>
    </w:p>
    <w:p>
      <w:pPr>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年年初财政预算下达基本支出</w:t>
      </w:r>
      <w:r>
        <w:rPr>
          <w:rFonts w:ascii="Times New Roman" w:hAnsi="Times New Roman" w:eastAsia="仿宋_GB2312"/>
          <w:sz w:val="32"/>
          <w:szCs w:val="32"/>
        </w:rPr>
        <w:t>12653267</w:t>
      </w:r>
      <w:r>
        <w:rPr>
          <w:rFonts w:hint="eastAsia" w:ascii="Times New Roman" w:hAnsi="Times New Roman" w:eastAsia="仿宋_GB2312"/>
          <w:sz w:val="32"/>
          <w:szCs w:val="32"/>
        </w:rPr>
        <w:t>元，当年调增及调减后实际预算下达基本支出</w:t>
      </w:r>
      <w:r>
        <w:rPr>
          <w:rFonts w:ascii="Times New Roman" w:hAnsi="Times New Roman" w:eastAsia="仿宋_GB2312"/>
          <w:sz w:val="32"/>
          <w:szCs w:val="32"/>
        </w:rPr>
        <w:t>12606660.5</w:t>
      </w:r>
      <w:r>
        <w:rPr>
          <w:rFonts w:hint="eastAsia" w:ascii="Times New Roman" w:hAnsi="Times New Roman" w:eastAsia="仿宋_GB2312"/>
          <w:sz w:val="32"/>
          <w:szCs w:val="32"/>
        </w:rPr>
        <w:t>元，主要是目标奖较</w:t>
      </w:r>
      <w:r>
        <w:rPr>
          <w:rFonts w:ascii="Times New Roman" w:hAnsi="Times New Roman" w:eastAsia="仿宋_GB2312"/>
          <w:sz w:val="32"/>
          <w:szCs w:val="32"/>
        </w:rPr>
        <w:t>2019</w:t>
      </w:r>
      <w:r>
        <w:rPr>
          <w:rFonts w:hint="eastAsia" w:ascii="Times New Roman" w:hAnsi="Times New Roman" w:eastAsia="仿宋_GB2312"/>
          <w:sz w:val="32"/>
          <w:szCs w:val="32"/>
        </w:rPr>
        <w:t>年有所减少，而年初目标奖按照</w:t>
      </w:r>
      <w:r>
        <w:rPr>
          <w:rFonts w:ascii="Times New Roman" w:hAnsi="Times New Roman" w:eastAsia="仿宋_GB2312"/>
          <w:sz w:val="32"/>
          <w:szCs w:val="32"/>
        </w:rPr>
        <w:t>2019</w:t>
      </w:r>
      <w:r>
        <w:rPr>
          <w:rFonts w:hint="eastAsia" w:ascii="Times New Roman" w:hAnsi="Times New Roman" w:eastAsia="仿宋_GB2312"/>
          <w:sz w:val="32"/>
          <w:szCs w:val="32"/>
        </w:rPr>
        <w:t>年实际发放数预算的。年初财政预算下达项目支出</w:t>
      </w:r>
      <w:r>
        <w:rPr>
          <w:rFonts w:ascii="Times New Roman" w:hAnsi="Times New Roman" w:eastAsia="仿宋_GB2312"/>
          <w:sz w:val="32"/>
          <w:szCs w:val="32"/>
        </w:rPr>
        <w:t>810000</w:t>
      </w:r>
      <w:r>
        <w:rPr>
          <w:rFonts w:hint="eastAsia" w:ascii="Times New Roman" w:hAnsi="Times New Roman" w:eastAsia="仿宋_GB2312"/>
          <w:sz w:val="32"/>
          <w:szCs w:val="32"/>
        </w:rPr>
        <w:t>元，当年调增及调减后实际预算下达项目支出</w:t>
      </w:r>
      <w:r>
        <w:rPr>
          <w:rFonts w:ascii="Times New Roman" w:hAnsi="Times New Roman" w:eastAsia="仿宋_GB2312"/>
          <w:sz w:val="32"/>
          <w:szCs w:val="32"/>
        </w:rPr>
        <w:t>3335500</w:t>
      </w:r>
      <w:r>
        <w:rPr>
          <w:rFonts w:hint="eastAsia" w:ascii="Times New Roman" w:hAnsi="Times New Roman" w:eastAsia="仿宋_GB2312"/>
          <w:sz w:val="32"/>
          <w:szCs w:val="32"/>
        </w:rPr>
        <w:t>元，主要是增加投资审计专项经费及关心下一代经费。</w:t>
      </w:r>
    </w:p>
    <w:p>
      <w:pPr>
        <w:widowControl/>
        <w:adjustRightInd w:val="0"/>
        <w:snapToGrid w:val="0"/>
        <w:spacing w:line="590" w:lineRule="exact"/>
        <w:ind w:firstLine="640" w:firstLineChars="200"/>
        <w:contextualSpacing/>
        <w:jc w:val="left"/>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（二）部门财政资金支出情况。</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全年基本支出</w:t>
      </w:r>
      <w:r>
        <w:rPr>
          <w:rFonts w:ascii="Times New Roman" w:hAnsi="Times New Roman" w:eastAsia="仿宋_GB2312"/>
          <w:sz w:val="32"/>
          <w:szCs w:val="32"/>
        </w:rPr>
        <w:t>12610081.69</w:t>
      </w:r>
      <w:r>
        <w:rPr>
          <w:rFonts w:hint="eastAsia" w:ascii="Times New Roman" w:hAnsi="Times New Roman" w:eastAsia="仿宋_GB2312"/>
          <w:sz w:val="32"/>
          <w:szCs w:val="32"/>
        </w:rPr>
        <w:t>元，其中：工资福利支出</w:t>
      </w:r>
      <w:r>
        <w:rPr>
          <w:rFonts w:ascii="Times New Roman" w:hAnsi="Times New Roman" w:eastAsia="仿宋_GB2312"/>
          <w:sz w:val="32"/>
          <w:szCs w:val="32"/>
        </w:rPr>
        <w:t>10106218.9</w:t>
      </w:r>
      <w:r>
        <w:rPr>
          <w:rFonts w:hint="eastAsia" w:ascii="Times New Roman" w:hAnsi="Times New Roman" w:eastAsia="仿宋_GB2312"/>
          <w:sz w:val="32"/>
          <w:szCs w:val="32"/>
        </w:rPr>
        <w:t>元；商品服务支出</w:t>
      </w:r>
      <w:r>
        <w:rPr>
          <w:rFonts w:ascii="Times New Roman" w:hAnsi="Times New Roman" w:eastAsia="仿宋_GB2312"/>
          <w:sz w:val="32"/>
          <w:szCs w:val="32"/>
        </w:rPr>
        <w:t>1722891</w:t>
      </w:r>
      <w:r>
        <w:rPr>
          <w:rFonts w:hint="eastAsia" w:ascii="Times New Roman" w:hAnsi="Times New Roman" w:eastAsia="仿宋_GB2312"/>
          <w:sz w:val="32"/>
          <w:szCs w:val="32"/>
        </w:rPr>
        <w:t>元；对个人和家庭的补助支出</w:t>
      </w:r>
      <w:r>
        <w:rPr>
          <w:rFonts w:ascii="Times New Roman" w:hAnsi="Times New Roman" w:eastAsia="仿宋_GB2312"/>
          <w:sz w:val="32"/>
          <w:szCs w:val="32"/>
        </w:rPr>
        <w:t>777550.6</w:t>
      </w:r>
      <w:r>
        <w:rPr>
          <w:rFonts w:hint="eastAsia" w:ascii="Times New Roman" w:hAnsi="Times New Roman" w:eastAsia="仿宋_GB2312"/>
          <w:sz w:val="32"/>
          <w:szCs w:val="32"/>
        </w:rPr>
        <w:t>元；其他支出</w:t>
      </w:r>
      <w:r>
        <w:rPr>
          <w:rFonts w:ascii="Times New Roman" w:hAnsi="Times New Roman" w:eastAsia="仿宋_GB2312"/>
          <w:sz w:val="32"/>
          <w:szCs w:val="32"/>
        </w:rPr>
        <w:t>3421.19</w:t>
      </w:r>
      <w:r>
        <w:rPr>
          <w:rFonts w:hint="eastAsia" w:ascii="Times New Roman" w:hAnsi="Times New Roman" w:eastAsia="仿宋_GB2312"/>
          <w:sz w:val="32"/>
          <w:szCs w:val="32"/>
        </w:rPr>
        <w:t>元（利息支出，不在预算资金中，主要是上缴财政）。项目支出</w:t>
      </w:r>
      <w:r>
        <w:rPr>
          <w:rFonts w:ascii="Times New Roman" w:hAnsi="Times New Roman" w:eastAsia="仿宋_GB2312"/>
          <w:sz w:val="32"/>
          <w:szCs w:val="32"/>
        </w:rPr>
        <w:t>3335500</w:t>
      </w:r>
      <w:r>
        <w:rPr>
          <w:rFonts w:hint="eastAsia" w:ascii="Times New Roman" w:hAnsi="Times New Roman" w:eastAsia="仿宋_GB2312"/>
          <w:sz w:val="32"/>
          <w:szCs w:val="32"/>
        </w:rPr>
        <w:t>元，其中：办公费</w:t>
      </w:r>
      <w:r>
        <w:rPr>
          <w:rFonts w:ascii="Times New Roman" w:hAnsi="Times New Roman" w:eastAsia="仿宋_GB2312"/>
          <w:sz w:val="32"/>
          <w:szCs w:val="32"/>
        </w:rPr>
        <w:t>953839.14</w:t>
      </w:r>
      <w:r>
        <w:rPr>
          <w:rFonts w:hint="eastAsia" w:ascii="Times New Roman" w:hAnsi="Times New Roman" w:eastAsia="仿宋_GB2312"/>
          <w:sz w:val="32"/>
          <w:szCs w:val="32"/>
        </w:rPr>
        <w:t>元；印刷费</w:t>
      </w:r>
      <w:r>
        <w:rPr>
          <w:rFonts w:ascii="Times New Roman" w:hAnsi="Times New Roman" w:eastAsia="仿宋_GB2312"/>
          <w:sz w:val="32"/>
          <w:szCs w:val="32"/>
        </w:rPr>
        <w:t>12000</w:t>
      </w:r>
      <w:r>
        <w:rPr>
          <w:rFonts w:hint="eastAsia" w:ascii="Times New Roman" w:hAnsi="Times New Roman" w:eastAsia="仿宋_GB2312"/>
          <w:sz w:val="32"/>
          <w:szCs w:val="32"/>
        </w:rPr>
        <w:t>元；水费</w:t>
      </w:r>
      <w:r>
        <w:rPr>
          <w:rFonts w:ascii="Times New Roman" w:hAnsi="Times New Roman" w:eastAsia="仿宋_GB2312"/>
          <w:sz w:val="32"/>
          <w:szCs w:val="32"/>
        </w:rPr>
        <w:t>1458.79</w:t>
      </w:r>
      <w:r>
        <w:rPr>
          <w:rFonts w:hint="eastAsia" w:ascii="Times New Roman" w:hAnsi="Times New Roman" w:eastAsia="仿宋_GB2312"/>
          <w:sz w:val="32"/>
          <w:szCs w:val="32"/>
        </w:rPr>
        <w:t>元；电费</w:t>
      </w:r>
      <w:r>
        <w:rPr>
          <w:rFonts w:ascii="Times New Roman" w:hAnsi="Times New Roman" w:eastAsia="仿宋_GB2312"/>
          <w:sz w:val="32"/>
          <w:szCs w:val="32"/>
        </w:rPr>
        <w:t>27044.04</w:t>
      </w:r>
      <w:r>
        <w:rPr>
          <w:rFonts w:hint="eastAsia" w:ascii="Times New Roman" w:hAnsi="Times New Roman" w:eastAsia="仿宋_GB2312"/>
          <w:sz w:val="32"/>
          <w:szCs w:val="32"/>
        </w:rPr>
        <w:t>元；邮电费</w:t>
      </w:r>
      <w:r>
        <w:rPr>
          <w:rFonts w:ascii="Times New Roman" w:hAnsi="Times New Roman" w:eastAsia="仿宋_GB2312"/>
          <w:sz w:val="32"/>
          <w:szCs w:val="32"/>
        </w:rPr>
        <w:t>18050.95</w:t>
      </w:r>
      <w:r>
        <w:rPr>
          <w:rFonts w:hint="eastAsia" w:ascii="Times New Roman" w:hAnsi="Times New Roman" w:eastAsia="仿宋_GB2312"/>
          <w:sz w:val="32"/>
          <w:szCs w:val="32"/>
        </w:rPr>
        <w:t>元；差旅费</w:t>
      </w:r>
      <w:r>
        <w:rPr>
          <w:rFonts w:ascii="Times New Roman" w:hAnsi="Times New Roman" w:eastAsia="仿宋_GB2312"/>
          <w:sz w:val="32"/>
          <w:szCs w:val="32"/>
        </w:rPr>
        <w:t>396373.5</w:t>
      </w:r>
      <w:r>
        <w:rPr>
          <w:rFonts w:hint="eastAsia" w:ascii="Times New Roman" w:hAnsi="Times New Roman" w:eastAsia="仿宋_GB2312"/>
          <w:sz w:val="32"/>
          <w:szCs w:val="32"/>
        </w:rPr>
        <w:t>元；维修（护）费</w:t>
      </w:r>
      <w:r>
        <w:rPr>
          <w:rFonts w:ascii="Times New Roman" w:hAnsi="Times New Roman" w:eastAsia="仿宋_GB2312"/>
          <w:sz w:val="32"/>
          <w:szCs w:val="32"/>
        </w:rPr>
        <w:t>207855.56</w:t>
      </w:r>
      <w:r>
        <w:rPr>
          <w:rFonts w:hint="eastAsia" w:ascii="Times New Roman" w:hAnsi="Times New Roman" w:eastAsia="仿宋_GB2312"/>
          <w:sz w:val="32"/>
          <w:szCs w:val="32"/>
        </w:rPr>
        <w:t>元；租赁费</w:t>
      </w:r>
      <w:r>
        <w:rPr>
          <w:rFonts w:ascii="Times New Roman" w:hAnsi="Times New Roman" w:eastAsia="仿宋_GB2312"/>
          <w:sz w:val="32"/>
          <w:szCs w:val="32"/>
        </w:rPr>
        <w:t>45000</w:t>
      </w:r>
      <w:r>
        <w:rPr>
          <w:rFonts w:hint="eastAsia" w:ascii="Times New Roman" w:hAnsi="Times New Roman" w:eastAsia="仿宋_GB2312"/>
          <w:sz w:val="32"/>
          <w:szCs w:val="32"/>
        </w:rPr>
        <w:t>元；会议费</w:t>
      </w:r>
      <w:r>
        <w:rPr>
          <w:rFonts w:ascii="Times New Roman" w:hAnsi="Times New Roman" w:eastAsia="仿宋_GB2312"/>
          <w:sz w:val="32"/>
          <w:szCs w:val="32"/>
        </w:rPr>
        <w:t>3694</w:t>
      </w:r>
      <w:r>
        <w:rPr>
          <w:rFonts w:hint="eastAsia" w:ascii="Times New Roman" w:hAnsi="Times New Roman" w:eastAsia="仿宋_GB2312"/>
          <w:sz w:val="32"/>
          <w:szCs w:val="32"/>
        </w:rPr>
        <w:t>元；劳务费</w:t>
      </w:r>
      <w:r>
        <w:rPr>
          <w:rFonts w:ascii="Times New Roman" w:hAnsi="Times New Roman" w:eastAsia="仿宋_GB2312"/>
          <w:sz w:val="32"/>
          <w:szCs w:val="32"/>
        </w:rPr>
        <w:t>325405.4</w:t>
      </w:r>
      <w:r>
        <w:rPr>
          <w:rFonts w:hint="eastAsia" w:ascii="Times New Roman" w:hAnsi="Times New Roman" w:eastAsia="仿宋_GB2312"/>
          <w:sz w:val="32"/>
          <w:szCs w:val="32"/>
        </w:rPr>
        <w:t>元；委托业务费</w:t>
      </w:r>
      <w:r>
        <w:rPr>
          <w:rFonts w:ascii="Times New Roman" w:hAnsi="Times New Roman" w:eastAsia="仿宋_GB2312"/>
          <w:sz w:val="32"/>
          <w:szCs w:val="32"/>
        </w:rPr>
        <w:t>377228.29</w:t>
      </w:r>
      <w:r>
        <w:rPr>
          <w:rFonts w:hint="eastAsia" w:ascii="Times New Roman" w:hAnsi="Times New Roman" w:eastAsia="仿宋_GB2312"/>
          <w:sz w:val="32"/>
          <w:szCs w:val="32"/>
        </w:rPr>
        <w:t>元；公务用车运行和维护费</w:t>
      </w:r>
      <w:r>
        <w:rPr>
          <w:rFonts w:ascii="Times New Roman" w:hAnsi="Times New Roman" w:eastAsia="仿宋_GB2312"/>
          <w:sz w:val="32"/>
          <w:szCs w:val="32"/>
        </w:rPr>
        <w:t>16696.7</w:t>
      </w:r>
      <w:r>
        <w:rPr>
          <w:rFonts w:hint="eastAsia" w:ascii="Times New Roman" w:hAnsi="Times New Roman" w:eastAsia="仿宋_GB2312"/>
          <w:sz w:val="32"/>
          <w:szCs w:val="32"/>
        </w:rPr>
        <w:t>元；其他交通费用</w:t>
      </w:r>
      <w:r>
        <w:rPr>
          <w:rFonts w:ascii="Times New Roman" w:hAnsi="Times New Roman" w:eastAsia="仿宋_GB2312"/>
          <w:sz w:val="32"/>
          <w:szCs w:val="32"/>
        </w:rPr>
        <w:t>36960</w:t>
      </w:r>
      <w:r>
        <w:rPr>
          <w:rFonts w:hint="eastAsia" w:ascii="Times New Roman" w:hAnsi="Times New Roman" w:eastAsia="仿宋_GB2312"/>
          <w:sz w:val="32"/>
          <w:szCs w:val="32"/>
        </w:rPr>
        <w:t>元；其他商品和服务支出</w:t>
      </w:r>
      <w:r>
        <w:rPr>
          <w:rFonts w:ascii="Times New Roman" w:hAnsi="Times New Roman" w:eastAsia="仿宋_GB2312"/>
          <w:sz w:val="32"/>
          <w:szCs w:val="32"/>
        </w:rPr>
        <w:t>913893.63</w:t>
      </w:r>
      <w:r>
        <w:rPr>
          <w:rFonts w:hint="eastAsia" w:ascii="Times New Roman" w:hAnsi="Times New Roman" w:eastAsia="仿宋_GB2312"/>
          <w:sz w:val="32"/>
          <w:szCs w:val="32"/>
        </w:rPr>
        <w:t>元。</w:t>
      </w:r>
    </w:p>
    <w:p>
      <w:pPr>
        <w:widowControl/>
        <w:adjustRightInd w:val="0"/>
        <w:snapToGrid w:val="0"/>
        <w:spacing w:line="590" w:lineRule="exact"/>
        <w:ind w:firstLine="640" w:firstLineChars="200"/>
        <w:contextualSpacing/>
        <w:jc w:val="left"/>
        <w:rPr>
          <w:rFonts w:ascii="Times New Roman" w:hAnsi="Times New Roman" w:eastAsia="黑体"/>
          <w:color w:val="000000"/>
          <w:kern w:val="0"/>
          <w:sz w:val="32"/>
          <w:szCs w:val="32"/>
          <w:shd w:val="clear" w:color="auto" w:fill="FFFFFF"/>
        </w:rPr>
      </w:pPr>
      <w:r>
        <w:rPr>
          <w:rFonts w:hint="eastAsia" w:ascii="Times New Roman" w:hAnsi="Times New Roman" w:eastAsia="黑体"/>
          <w:color w:val="000000"/>
          <w:kern w:val="0"/>
          <w:sz w:val="32"/>
          <w:szCs w:val="32"/>
          <w:shd w:val="clear" w:color="auto" w:fill="FFFFFF"/>
        </w:rPr>
        <w:t>三、部门整体预算绩效管理情况</w:t>
      </w:r>
    </w:p>
    <w:p>
      <w:pPr>
        <w:widowControl/>
        <w:adjustRightInd w:val="0"/>
        <w:snapToGrid w:val="0"/>
        <w:spacing w:line="590" w:lineRule="exact"/>
        <w:ind w:firstLine="640" w:firstLineChars="200"/>
        <w:contextualSpacing/>
        <w:jc w:val="left"/>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（一）部门预算管理。</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按照预算绩效管理要求，本部门对</w:t>
      </w:r>
      <w:r>
        <w:rPr>
          <w:rFonts w:ascii="Times New Roman" w:hAnsi="Times New Roman" w:eastAsia="仿宋_GB2312"/>
          <w:sz w:val="32"/>
          <w:szCs w:val="32"/>
        </w:rPr>
        <w:t>2020</w:t>
      </w:r>
      <w:r>
        <w:rPr>
          <w:rFonts w:hint="eastAsia" w:ascii="Times New Roman" w:hAnsi="Times New Roman" w:eastAsia="仿宋_GB2312"/>
          <w:sz w:val="32"/>
          <w:szCs w:val="32"/>
        </w:rPr>
        <w:t>年一般公共预算项目支出开展了绩效目标管理，共编制绩效目标</w:t>
      </w:r>
      <w:r>
        <w:rPr>
          <w:rFonts w:ascii="Times New Roman" w:hAnsi="Times New Roman" w:eastAsia="仿宋_GB2312"/>
          <w:sz w:val="32"/>
          <w:szCs w:val="32"/>
        </w:rPr>
        <w:t>1</w:t>
      </w:r>
      <w:r>
        <w:rPr>
          <w:rFonts w:hint="eastAsia" w:ascii="Times New Roman" w:hAnsi="Times New Roman" w:eastAsia="仿宋_GB2312"/>
          <w:sz w:val="32"/>
          <w:szCs w:val="32"/>
        </w:rPr>
        <w:t>个，涉及财政预算资金</w:t>
      </w:r>
      <w:r>
        <w:rPr>
          <w:rFonts w:ascii="Times New Roman" w:hAnsi="Times New Roman" w:eastAsia="仿宋_GB2312"/>
          <w:sz w:val="32"/>
          <w:szCs w:val="32"/>
        </w:rPr>
        <w:t>3335500</w:t>
      </w:r>
      <w:r>
        <w:rPr>
          <w:rFonts w:hint="eastAsia" w:ascii="Times New Roman" w:hAnsi="Times New Roman" w:eastAsia="仿宋_GB2312"/>
          <w:sz w:val="32"/>
          <w:szCs w:val="32"/>
        </w:rPr>
        <w:t>元，覆盖率达到</w:t>
      </w:r>
      <w:r>
        <w:rPr>
          <w:rFonts w:ascii="Times New Roman" w:hAnsi="Times New Roman" w:eastAsia="仿宋_GB2312"/>
          <w:sz w:val="32"/>
          <w:szCs w:val="32"/>
        </w:rPr>
        <w:t>100%</w:t>
      </w:r>
      <w:r>
        <w:rPr>
          <w:rFonts w:hint="eastAsia" w:ascii="Times New Roman" w:hAnsi="Times New Roman" w:eastAsia="仿宋_GB2312"/>
          <w:sz w:val="32"/>
          <w:szCs w:val="32"/>
        </w:rPr>
        <w:t>。</w:t>
      </w:r>
    </w:p>
    <w:p>
      <w:pPr>
        <w:spacing w:line="590" w:lineRule="exact"/>
        <w:ind w:firstLine="630"/>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（二）结果应用情况。</w:t>
      </w:r>
    </w:p>
    <w:p>
      <w:pPr>
        <w:widowControl/>
        <w:adjustRightInd w:val="0"/>
        <w:snapToGrid w:val="0"/>
        <w:spacing w:line="590" w:lineRule="exact"/>
        <w:ind w:firstLine="640" w:firstLineChars="200"/>
        <w:contextualSpacing/>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年，我局紧扣市委、市政府中心工作，切实把握审计监督着力方向，突出监督重点，加大审计创新力度，努力提升审计质量，审计监督取得较大成效。全年共完成审计（审计调查）项目</w:t>
      </w:r>
      <w:r>
        <w:rPr>
          <w:rFonts w:ascii="Times New Roman" w:hAnsi="Times New Roman" w:eastAsia="仿宋_GB2312"/>
          <w:sz w:val="32"/>
          <w:szCs w:val="32"/>
        </w:rPr>
        <w:t>52</w:t>
      </w:r>
      <w:r>
        <w:rPr>
          <w:rFonts w:hint="eastAsia" w:ascii="Times New Roman" w:hAnsi="Times New Roman" w:eastAsia="仿宋_GB2312"/>
          <w:sz w:val="32"/>
          <w:szCs w:val="32"/>
        </w:rPr>
        <w:t>个，查出主要问题金额</w:t>
      </w:r>
      <w:r>
        <w:rPr>
          <w:rFonts w:ascii="Times New Roman" w:hAnsi="Times New Roman" w:eastAsia="仿宋_GB2312"/>
          <w:sz w:val="32"/>
          <w:szCs w:val="32"/>
        </w:rPr>
        <w:t>13.27</w:t>
      </w:r>
      <w:r>
        <w:rPr>
          <w:rFonts w:hint="eastAsia" w:ascii="Times New Roman" w:hAnsi="Times New Roman" w:eastAsia="仿宋_GB2312"/>
          <w:sz w:val="32"/>
          <w:szCs w:val="32"/>
        </w:rPr>
        <w:t>亿元，促进整改落实有关问题金额</w:t>
      </w:r>
      <w:r>
        <w:rPr>
          <w:rFonts w:ascii="Times New Roman" w:hAnsi="Times New Roman" w:eastAsia="仿宋_GB2312"/>
          <w:sz w:val="32"/>
          <w:szCs w:val="32"/>
        </w:rPr>
        <w:t>2.13</w:t>
      </w:r>
      <w:r>
        <w:rPr>
          <w:rFonts w:hint="eastAsia" w:ascii="Times New Roman" w:hAnsi="Times New Roman" w:eastAsia="仿宋_GB2312"/>
          <w:sz w:val="32"/>
          <w:szCs w:val="32"/>
        </w:rPr>
        <w:t>亿元，挽回或避免损失</w:t>
      </w:r>
      <w:r>
        <w:rPr>
          <w:rFonts w:ascii="Times New Roman" w:hAnsi="Times New Roman" w:eastAsia="仿宋_GB2312"/>
          <w:sz w:val="32"/>
          <w:szCs w:val="32"/>
        </w:rPr>
        <w:t>0.91</w:t>
      </w:r>
      <w:r>
        <w:rPr>
          <w:rFonts w:hint="eastAsia" w:ascii="Times New Roman" w:hAnsi="Times New Roman" w:eastAsia="仿宋_GB2312"/>
          <w:sz w:val="32"/>
          <w:szCs w:val="32"/>
        </w:rPr>
        <w:t>亿元；向被审计单位或有关单位提出审计建议</w:t>
      </w:r>
      <w:r>
        <w:rPr>
          <w:rFonts w:ascii="Times New Roman" w:hAnsi="Times New Roman" w:eastAsia="仿宋_GB2312"/>
          <w:sz w:val="32"/>
          <w:szCs w:val="32"/>
        </w:rPr>
        <w:t>115</w:t>
      </w:r>
      <w:r>
        <w:rPr>
          <w:rFonts w:hint="eastAsia" w:ascii="Times New Roman" w:hAnsi="Times New Roman" w:eastAsia="仿宋_GB2312"/>
          <w:sz w:val="32"/>
          <w:szCs w:val="32"/>
        </w:rPr>
        <w:t>条，被采纳</w:t>
      </w:r>
      <w:r>
        <w:rPr>
          <w:rFonts w:ascii="Times New Roman" w:hAnsi="Times New Roman" w:eastAsia="仿宋_GB2312"/>
          <w:sz w:val="32"/>
          <w:szCs w:val="32"/>
        </w:rPr>
        <w:t>93</w:t>
      </w:r>
      <w:r>
        <w:rPr>
          <w:rFonts w:hint="eastAsia" w:ascii="Times New Roman" w:hAnsi="Times New Roman" w:eastAsia="仿宋_GB2312"/>
          <w:sz w:val="32"/>
          <w:szCs w:val="32"/>
        </w:rPr>
        <w:t>条，向纪检监察机关及有关部门移送违法违纪问题线索</w:t>
      </w:r>
      <w:r>
        <w:rPr>
          <w:rFonts w:ascii="Times New Roman" w:hAnsi="Times New Roman" w:eastAsia="仿宋_GB2312"/>
          <w:sz w:val="32"/>
          <w:szCs w:val="32"/>
        </w:rPr>
        <w:t>7</w:t>
      </w:r>
      <w:r>
        <w:rPr>
          <w:rFonts w:hint="eastAsia" w:ascii="Times New Roman" w:hAnsi="Times New Roman" w:eastAsia="仿宋_GB2312"/>
          <w:sz w:val="32"/>
          <w:szCs w:val="32"/>
        </w:rPr>
        <w:t>条，向市委、市政府报送《审计专报》</w:t>
      </w:r>
      <w:r>
        <w:rPr>
          <w:rFonts w:ascii="Times New Roman" w:hAnsi="Times New Roman" w:eastAsia="仿宋_GB2312"/>
          <w:sz w:val="32"/>
          <w:szCs w:val="32"/>
        </w:rPr>
        <w:t>6</w:t>
      </w:r>
      <w:r>
        <w:rPr>
          <w:rFonts w:hint="eastAsia" w:ascii="Times New Roman" w:hAnsi="Times New Roman" w:eastAsia="仿宋_GB2312"/>
          <w:sz w:val="32"/>
          <w:szCs w:val="32"/>
        </w:rPr>
        <w:t>篇。</w:t>
      </w:r>
    </w:p>
    <w:p>
      <w:pPr>
        <w:widowControl/>
        <w:adjustRightInd w:val="0"/>
        <w:snapToGrid w:val="0"/>
        <w:spacing w:line="590" w:lineRule="exact"/>
        <w:ind w:firstLine="640" w:firstLineChars="200"/>
        <w:contextualSpacing/>
        <w:jc w:val="left"/>
        <w:rPr>
          <w:rFonts w:ascii="Times New Roman" w:hAnsi="Times New Roman" w:eastAsia="黑体"/>
          <w:color w:val="000000"/>
          <w:kern w:val="0"/>
          <w:sz w:val="32"/>
          <w:szCs w:val="32"/>
          <w:shd w:val="clear" w:color="auto" w:fill="FFFFFF"/>
        </w:rPr>
      </w:pPr>
      <w:r>
        <w:rPr>
          <w:rFonts w:hint="eastAsia" w:ascii="Times New Roman" w:hAnsi="Times New Roman" w:eastAsia="黑体"/>
          <w:color w:val="000000"/>
          <w:kern w:val="0"/>
          <w:sz w:val="32"/>
          <w:szCs w:val="32"/>
          <w:shd w:val="clear" w:color="auto" w:fill="FFFFFF"/>
        </w:rPr>
        <w:t>四、评价结论及建议</w:t>
      </w:r>
    </w:p>
    <w:p>
      <w:pPr>
        <w:widowControl/>
        <w:adjustRightInd w:val="0"/>
        <w:snapToGrid w:val="0"/>
        <w:spacing w:line="590" w:lineRule="exact"/>
        <w:ind w:firstLine="640" w:firstLineChars="200"/>
        <w:contextualSpacing/>
        <w:jc w:val="left"/>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（一）评价结论。</w:t>
      </w:r>
    </w:p>
    <w:p>
      <w:pPr>
        <w:adjustRightInd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年度市审计局各项经费达到对应的绩效目标，圆满完成各项目规定的工作任务。</w:t>
      </w:r>
    </w:p>
    <w:p>
      <w:pPr>
        <w:widowControl/>
        <w:adjustRightInd w:val="0"/>
        <w:snapToGrid w:val="0"/>
        <w:spacing w:line="590" w:lineRule="exact"/>
        <w:ind w:firstLine="640" w:firstLineChars="200"/>
        <w:contextualSpacing/>
        <w:jc w:val="left"/>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（二）存在问题。</w:t>
      </w:r>
    </w:p>
    <w:p>
      <w:pPr>
        <w:spacing w:line="59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预算编制有待更严格执行。预算编制与实际支出项目有的仍存在细微差异，存在预算完成率和预算控制率受不确定因素影响的问题。影响预算完成率的主要因素有：部分项目资金指标追加时间滞后，未按进度及时拨付；部分紧急或上级交办项目工作的突发性，导致结算支出时间具有不确定性。影响预算控制率的主要因素有：政策性人员经费年中追加预算；部分临时、紧急的工作任务导致年中追加预算。</w:t>
      </w:r>
    </w:p>
    <w:p>
      <w:pPr>
        <w:widowControl/>
        <w:adjustRightInd w:val="0"/>
        <w:snapToGrid w:val="0"/>
        <w:spacing w:line="590" w:lineRule="exact"/>
        <w:ind w:firstLine="640" w:firstLineChars="200"/>
        <w:contextualSpacing/>
        <w:jc w:val="left"/>
        <w:rPr>
          <w:rFonts w:ascii="Times New Roman" w:hAnsi="Times New Roman" w:eastAsia="楷体_GB2312"/>
          <w:color w:val="000000"/>
          <w:kern w:val="0"/>
          <w:sz w:val="32"/>
          <w:szCs w:val="32"/>
          <w:shd w:val="clear" w:color="auto" w:fill="FFFFFF"/>
          <w:lang w:val="zh-CN"/>
        </w:rPr>
      </w:pPr>
      <w:r>
        <w:rPr>
          <w:rFonts w:hint="eastAsia" w:ascii="Times New Roman" w:hAnsi="Times New Roman" w:eastAsia="楷体_GB2312"/>
          <w:color w:val="000000"/>
          <w:kern w:val="0"/>
          <w:sz w:val="32"/>
          <w:szCs w:val="32"/>
          <w:shd w:val="clear" w:color="auto" w:fill="FFFFFF"/>
          <w:lang w:val="zh-CN"/>
        </w:rPr>
        <w:t>（三）改进建议。</w:t>
      </w:r>
    </w:p>
    <w:p>
      <w:pPr>
        <w:spacing w:line="590" w:lineRule="exact"/>
        <w:ind w:firstLine="720"/>
        <w:rPr>
          <w:rFonts w:ascii="Times New Roman" w:hAnsi="Times New Roman" w:eastAsia="仿宋_GB2312"/>
          <w:sz w:val="32"/>
          <w:szCs w:val="32"/>
          <w:lang w:val="zh-CN"/>
        </w:rPr>
      </w:pPr>
      <w:r>
        <w:rPr>
          <w:rFonts w:ascii="Times New Roman" w:hAnsi="Times New Roman" w:eastAsia="仿宋_GB2312"/>
          <w:b/>
          <w:sz w:val="32"/>
          <w:szCs w:val="32"/>
          <w:lang w:val="zh-CN"/>
        </w:rPr>
        <w:t>1.</w:t>
      </w:r>
      <w:r>
        <w:rPr>
          <w:rFonts w:hint="eastAsia" w:ascii="Times New Roman" w:hAnsi="Times New Roman" w:eastAsia="仿宋_GB2312"/>
          <w:b/>
          <w:sz w:val="32"/>
          <w:szCs w:val="32"/>
          <w:lang w:val="zh-CN"/>
        </w:rPr>
        <w:t>细化预算编制工作。</w:t>
      </w:r>
      <w:r>
        <w:rPr>
          <w:rFonts w:hint="eastAsia" w:ascii="Times New Roman" w:hAnsi="Times New Roman" w:eastAsia="仿宋_GB2312"/>
          <w:sz w:val="32"/>
          <w:szCs w:val="32"/>
          <w:lang w:val="zh-CN"/>
        </w:rPr>
        <w:t>严格按照预算编制的相关制度和要求，编制范围尽可能的全面，不漏项。进一步提高预算编制的科学性、合理性、严谨性和可控性。</w:t>
      </w:r>
    </w:p>
    <w:p>
      <w:pPr>
        <w:spacing w:line="590" w:lineRule="exact"/>
        <w:ind w:firstLine="720"/>
        <w:rPr>
          <w:rFonts w:ascii="Times New Roman" w:hAnsi="Times New Roman" w:eastAsia="仿宋_GB2312"/>
          <w:sz w:val="32"/>
          <w:szCs w:val="32"/>
          <w:lang w:val="zh-CN"/>
        </w:rPr>
      </w:pPr>
      <w:r>
        <w:rPr>
          <w:rFonts w:ascii="Times New Roman" w:hAnsi="Times New Roman" w:eastAsia="仿宋_GB2312"/>
          <w:b/>
          <w:sz w:val="32"/>
          <w:szCs w:val="32"/>
          <w:lang w:val="zh-CN"/>
        </w:rPr>
        <w:t>2.</w:t>
      </w:r>
      <w:r>
        <w:rPr>
          <w:rFonts w:hint="eastAsia" w:ascii="Times New Roman" w:hAnsi="Times New Roman" w:eastAsia="仿宋_GB2312"/>
          <w:b/>
          <w:sz w:val="32"/>
          <w:szCs w:val="32"/>
          <w:lang w:val="zh-CN"/>
        </w:rPr>
        <w:t>加强预算执行管理。</w:t>
      </w:r>
      <w:r>
        <w:rPr>
          <w:rFonts w:hint="eastAsia" w:ascii="Times New Roman" w:hAnsi="Times New Roman" w:eastAsia="仿宋_GB2312"/>
          <w:sz w:val="32"/>
          <w:szCs w:val="32"/>
          <w:lang w:val="zh-CN"/>
        </w:rPr>
        <w:t>遵循预算管理办法，从严控制年中追加预算规模。对于年度无法预计的临时追加的相关工作所需经费，严格按照预算调整追加程序，逐级申报报批，有效降低预算控制率。</w:t>
      </w:r>
    </w:p>
    <w:p>
      <w:pPr>
        <w:spacing w:line="59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lang w:val="zh-CN"/>
        </w:rPr>
        <w:t>3.</w:t>
      </w:r>
      <w:r>
        <w:rPr>
          <w:rFonts w:hint="eastAsia" w:ascii="Times New Roman" w:hAnsi="Times New Roman" w:eastAsia="仿宋_GB2312"/>
          <w:b/>
          <w:sz w:val="32"/>
          <w:szCs w:val="32"/>
          <w:lang w:val="zh-CN"/>
        </w:rPr>
        <w:t>保障预算执行进度。</w:t>
      </w:r>
      <w:r>
        <w:rPr>
          <w:rFonts w:hint="eastAsia" w:ascii="Times New Roman" w:hAnsi="Times New Roman" w:eastAsia="仿宋_GB2312"/>
          <w:sz w:val="32"/>
          <w:szCs w:val="32"/>
          <w:lang w:val="zh-CN"/>
        </w:rPr>
        <w:t>加快推进项目实施进度，加强项目开展进度的跟踪，开展项目绩效的跟踪，开展项目绩效评价，确保项目绩效的完成，发挥资金的使用效益，提高预算完成率。</w:t>
      </w:r>
    </w:p>
    <w:p>
      <w:pPr>
        <w:spacing w:line="590" w:lineRule="exact"/>
        <w:rPr>
          <w:rFonts w:ascii="Times New Roman" w:hAnsi="Times New Roman" w:eastAsia="仿宋_GB2312"/>
          <w:sz w:val="32"/>
          <w:szCs w:val="32"/>
        </w:rPr>
      </w:pPr>
    </w:p>
    <w:p>
      <w:pPr>
        <w:spacing w:line="59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spacing w:line="590" w:lineRule="exact"/>
        <w:rPr>
          <w:rFonts w:ascii="Times New Roman" w:hAnsi="Times New Roman" w:eastAsia="黑体"/>
          <w:sz w:val="32"/>
          <w:szCs w:val="32"/>
        </w:rPr>
      </w:pPr>
    </w:p>
    <w:p>
      <w:pPr>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2020</w:t>
      </w:r>
      <w:r>
        <w:rPr>
          <w:rFonts w:hint="eastAsia" w:ascii="Times New Roman" w:hAnsi="Times New Roman" w:eastAsia="方正小标宋_GBK"/>
          <w:sz w:val="44"/>
          <w:szCs w:val="44"/>
        </w:rPr>
        <w:t>年审计项目支出绩效评价报告</w:t>
      </w:r>
    </w:p>
    <w:p>
      <w:pPr>
        <w:spacing w:line="590" w:lineRule="exact"/>
        <w:jc w:val="center"/>
        <w:rPr>
          <w:rFonts w:ascii="Times New Roman" w:hAnsi="Times New Roman" w:eastAsia="方正小标宋_GBK"/>
          <w:sz w:val="44"/>
          <w:szCs w:val="44"/>
        </w:rPr>
      </w:pPr>
    </w:p>
    <w:p>
      <w:pPr>
        <w:numPr>
          <w:ilvl w:val="0"/>
          <w:numId w:val="1"/>
        </w:numPr>
        <w:adjustRightInd w:val="0"/>
        <w:snapToGrid w:val="0"/>
        <w:spacing w:line="590" w:lineRule="exact"/>
        <w:ind w:firstLine="720"/>
        <w:rPr>
          <w:rFonts w:ascii="Times New Roman" w:hAnsi="Times New Roman" w:eastAsia="黑体"/>
          <w:sz w:val="32"/>
          <w:szCs w:val="32"/>
          <w:lang w:val="zh-CN"/>
        </w:rPr>
      </w:pPr>
      <w:r>
        <w:rPr>
          <w:rFonts w:hint="eastAsia" w:ascii="Times New Roman" w:hAnsi="Times New Roman" w:eastAsia="黑体"/>
          <w:sz w:val="32"/>
          <w:szCs w:val="32"/>
          <w:lang w:val="zh-CN"/>
        </w:rPr>
        <w:t>项目概况</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（一）项目基本情况。</w:t>
      </w:r>
    </w:p>
    <w:p>
      <w:pPr>
        <w:adjustRightInd w:val="0"/>
        <w:spacing w:line="59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1.</w:t>
      </w:r>
      <w:r>
        <w:rPr>
          <w:rFonts w:hint="eastAsia" w:ascii="Times New Roman" w:hAnsi="Times New Roman" w:eastAsia="仿宋_GB2312"/>
          <w:spacing w:val="8"/>
          <w:kern w:val="0"/>
          <w:sz w:val="32"/>
          <w:szCs w:val="32"/>
        </w:rPr>
        <w:t>市审计局在该项目管理中的职能。</w:t>
      </w:r>
    </w:p>
    <w:p>
      <w:pPr>
        <w:adjustRightIn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由市审计局统一组织人员开展全年预算执行及其他财政收支审计、县（区）财政决算审计、市级固定资产投资、市管领导干部经济责任审计、自然资源资产及环保审计、政策跟踪审计等</w:t>
      </w:r>
      <w:r>
        <w:rPr>
          <w:rFonts w:ascii="Times New Roman" w:hAnsi="Times New Roman" w:eastAsia="仿宋_GB2312"/>
          <w:sz w:val="32"/>
          <w:szCs w:val="32"/>
        </w:rPr>
        <w:t>46</w:t>
      </w:r>
      <w:r>
        <w:rPr>
          <w:rFonts w:hint="eastAsia" w:ascii="Times New Roman" w:hAnsi="Times New Roman" w:eastAsia="仿宋_GB2312"/>
          <w:sz w:val="32"/>
          <w:szCs w:val="32"/>
        </w:rPr>
        <w:t>个审计项目。</w:t>
      </w:r>
    </w:p>
    <w:p>
      <w:pPr>
        <w:adjustRightInd w:val="0"/>
        <w:spacing w:line="59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2.</w:t>
      </w:r>
      <w:r>
        <w:rPr>
          <w:rFonts w:hint="eastAsia" w:ascii="Times New Roman" w:hAnsi="Times New Roman" w:eastAsia="仿宋_GB2312"/>
          <w:spacing w:val="8"/>
          <w:kern w:val="0"/>
          <w:sz w:val="32"/>
          <w:szCs w:val="32"/>
        </w:rPr>
        <w:t>项目立项、资金申报的依据。</w:t>
      </w:r>
    </w:p>
    <w:p>
      <w:pPr>
        <w:snapToGrid w:val="0"/>
        <w:spacing w:line="59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《中共攀枝花市委审计委员会办公室</w:t>
      </w:r>
      <w:r>
        <w:rPr>
          <w:rFonts w:ascii="Times New Roman" w:hAnsi="Times New Roman" w:eastAsia="仿宋_GB2312"/>
          <w:sz w:val="32"/>
          <w:szCs w:val="32"/>
        </w:rPr>
        <w:t xml:space="preserve">  </w:t>
      </w:r>
      <w:r>
        <w:rPr>
          <w:rFonts w:hint="eastAsia" w:ascii="Times New Roman" w:hAnsi="Times New Roman" w:eastAsia="仿宋_GB2312"/>
          <w:sz w:val="32"/>
          <w:szCs w:val="32"/>
        </w:rPr>
        <w:t>攀枝花市审计局关于印发</w:t>
      </w:r>
      <w:r>
        <w:rPr>
          <w:rFonts w:ascii="Times New Roman" w:hAnsi="Times New Roman" w:eastAsia="仿宋_GB2312"/>
          <w:sz w:val="32"/>
          <w:szCs w:val="32"/>
        </w:rPr>
        <w:t>2020</w:t>
      </w:r>
      <w:r>
        <w:rPr>
          <w:rFonts w:hint="eastAsia" w:ascii="Times New Roman" w:hAnsi="Times New Roman" w:eastAsia="仿宋_GB2312"/>
          <w:sz w:val="32"/>
          <w:szCs w:val="32"/>
        </w:rPr>
        <w:t>年度审计项目计划的通知》（攀审委办发〔</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号）。</w:t>
      </w:r>
    </w:p>
    <w:p>
      <w:pPr>
        <w:adjustRightInd w:val="0"/>
        <w:spacing w:line="59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3.</w:t>
      </w:r>
      <w:r>
        <w:rPr>
          <w:rFonts w:hint="eastAsia" w:ascii="Times New Roman" w:hAnsi="Times New Roman" w:eastAsia="仿宋_GB2312"/>
          <w:spacing w:val="8"/>
          <w:kern w:val="0"/>
          <w:sz w:val="32"/>
          <w:szCs w:val="32"/>
        </w:rPr>
        <w:t>资金来源。</w:t>
      </w:r>
    </w:p>
    <w:p>
      <w:pPr>
        <w:adjustRightInd w:val="0"/>
        <w:spacing w:line="590" w:lineRule="exact"/>
        <w:ind w:firstLine="672" w:firstLineChars="200"/>
        <w:rPr>
          <w:rFonts w:ascii="Times New Roman" w:hAnsi="Times New Roman" w:eastAsia="仿宋_GB2312"/>
          <w:spacing w:val="8"/>
          <w:kern w:val="0"/>
          <w:sz w:val="32"/>
          <w:szCs w:val="32"/>
        </w:rPr>
      </w:pPr>
      <w:r>
        <w:rPr>
          <w:rFonts w:hint="eastAsia" w:ascii="Times New Roman" w:hAnsi="Times New Roman" w:eastAsia="仿宋_GB2312"/>
          <w:spacing w:val="8"/>
          <w:kern w:val="0"/>
          <w:sz w:val="32"/>
          <w:szCs w:val="32"/>
        </w:rPr>
        <w:t>根据《四川省审计厅办公室关于下达专项补助经费的通知》（川审办〔</w:t>
      </w:r>
      <w:r>
        <w:rPr>
          <w:rFonts w:ascii="Times New Roman" w:hAnsi="Times New Roman" w:eastAsia="仿宋_GB2312"/>
          <w:spacing w:val="8"/>
          <w:kern w:val="0"/>
          <w:sz w:val="32"/>
          <w:szCs w:val="32"/>
        </w:rPr>
        <w:t>2020</w:t>
      </w:r>
      <w:r>
        <w:rPr>
          <w:rFonts w:hint="eastAsia" w:ascii="Times New Roman" w:hAnsi="Times New Roman" w:eastAsia="仿宋_GB2312"/>
          <w:spacing w:val="8"/>
          <w:kern w:val="0"/>
          <w:sz w:val="32"/>
          <w:szCs w:val="32"/>
        </w:rPr>
        <w:t>〕</w:t>
      </w:r>
      <w:r>
        <w:rPr>
          <w:rFonts w:ascii="Times New Roman" w:hAnsi="Times New Roman" w:eastAsia="仿宋_GB2312"/>
          <w:spacing w:val="8"/>
          <w:kern w:val="0"/>
          <w:sz w:val="32"/>
          <w:szCs w:val="32"/>
        </w:rPr>
        <w:t>2</w:t>
      </w:r>
      <w:r>
        <w:rPr>
          <w:rFonts w:hint="eastAsia" w:ascii="Times New Roman" w:hAnsi="Times New Roman" w:eastAsia="仿宋_GB2312"/>
          <w:spacing w:val="8"/>
          <w:kern w:val="0"/>
          <w:sz w:val="32"/>
          <w:szCs w:val="32"/>
        </w:rPr>
        <w:t>号）要求，通过市财政预算下达我局审计专项经费</w:t>
      </w:r>
      <w:r>
        <w:rPr>
          <w:rFonts w:ascii="Times New Roman" w:hAnsi="Times New Roman" w:eastAsia="仿宋_GB2312"/>
          <w:spacing w:val="8"/>
          <w:kern w:val="0"/>
          <w:sz w:val="32"/>
          <w:szCs w:val="32"/>
        </w:rPr>
        <w:t>36</w:t>
      </w:r>
      <w:r>
        <w:rPr>
          <w:rFonts w:hint="eastAsia" w:ascii="Times New Roman" w:hAnsi="Times New Roman" w:eastAsia="仿宋_GB2312"/>
          <w:spacing w:val="8"/>
          <w:kern w:val="0"/>
          <w:sz w:val="32"/>
          <w:szCs w:val="32"/>
        </w:rPr>
        <w:t>万元，《攀枝花市财政局关于下达市审计局</w:t>
      </w:r>
      <w:r>
        <w:rPr>
          <w:rFonts w:ascii="Times New Roman" w:hAnsi="Times New Roman" w:eastAsia="仿宋_GB2312"/>
          <w:spacing w:val="8"/>
          <w:kern w:val="0"/>
          <w:sz w:val="32"/>
          <w:szCs w:val="32"/>
        </w:rPr>
        <w:t>2019</w:t>
      </w:r>
      <w:r>
        <w:rPr>
          <w:rFonts w:hint="eastAsia" w:ascii="Times New Roman" w:hAnsi="Times New Roman" w:eastAsia="仿宋_GB2312"/>
          <w:spacing w:val="8"/>
          <w:kern w:val="0"/>
          <w:sz w:val="32"/>
          <w:szCs w:val="32"/>
        </w:rPr>
        <w:t>年</w:t>
      </w:r>
      <w:r>
        <w:rPr>
          <w:rFonts w:ascii="Times New Roman" w:hAnsi="Times New Roman" w:eastAsia="仿宋_GB2312"/>
          <w:spacing w:val="8"/>
          <w:kern w:val="0"/>
          <w:sz w:val="32"/>
          <w:szCs w:val="32"/>
        </w:rPr>
        <w:t>7</w:t>
      </w:r>
      <w:r>
        <w:rPr>
          <w:rFonts w:hint="eastAsia" w:ascii="Times New Roman" w:hAnsi="Times New Roman" w:eastAsia="仿宋_GB2312"/>
          <w:spacing w:val="8"/>
          <w:kern w:val="0"/>
          <w:sz w:val="32"/>
          <w:szCs w:val="32"/>
        </w:rPr>
        <w:t>月</w:t>
      </w:r>
      <w:r>
        <w:rPr>
          <w:rFonts w:ascii="Times New Roman" w:hAnsi="Times New Roman" w:eastAsia="仿宋_GB2312"/>
          <w:spacing w:val="8"/>
          <w:kern w:val="0"/>
          <w:sz w:val="32"/>
          <w:szCs w:val="32"/>
        </w:rPr>
        <w:t>—2020</w:t>
      </w:r>
      <w:r>
        <w:rPr>
          <w:rFonts w:hint="eastAsia" w:ascii="Times New Roman" w:hAnsi="Times New Roman" w:eastAsia="仿宋_GB2312"/>
          <w:spacing w:val="8"/>
          <w:kern w:val="0"/>
          <w:sz w:val="32"/>
          <w:szCs w:val="32"/>
        </w:rPr>
        <w:t>年</w:t>
      </w:r>
      <w:r>
        <w:rPr>
          <w:rFonts w:ascii="Times New Roman" w:hAnsi="Times New Roman" w:eastAsia="仿宋_GB2312"/>
          <w:spacing w:val="8"/>
          <w:kern w:val="0"/>
          <w:sz w:val="32"/>
          <w:szCs w:val="32"/>
        </w:rPr>
        <w:t>6</w:t>
      </w:r>
      <w:r>
        <w:rPr>
          <w:rFonts w:hint="eastAsia" w:ascii="Times New Roman" w:hAnsi="Times New Roman" w:eastAsia="仿宋_GB2312"/>
          <w:spacing w:val="8"/>
          <w:kern w:val="0"/>
          <w:sz w:val="32"/>
          <w:szCs w:val="32"/>
        </w:rPr>
        <w:t>月投资审计专项经费的通知》下达投资审计专项经费</w:t>
      </w:r>
      <w:r>
        <w:rPr>
          <w:rFonts w:ascii="Times New Roman" w:hAnsi="Times New Roman" w:eastAsia="仿宋_GB2312"/>
          <w:spacing w:val="8"/>
          <w:kern w:val="0"/>
          <w:sz w:val="32"/>
          <w:szCs w:val="32"/>
        </w:rPr>
        <w:t>216</w:t>
      </w:r>
      <w:r>
        <w:rPr>
          <w:rFonts w:hint="eastAsia" w:ascii="Times New Roman" w:hAnsi="Times New Roman" w:eastAsia="仿宋_GB2312"/>
          <w:spacing w:val="8"/>
          <w:kern w:val="0"/>
          <w:sz w:val="32"/>
          <w:szCs w:val="32"/>
        </w:rPr>
        <w:t>万元，年初预算</w:t>
      </w:r>
      <w:r>
        <w:rPr>
          <w:rFonts w:ascii="Times New Roman" w:hAnsi="Times New Roman" w:eastAsia="仿宋_GB2312"/>
          <w:spacing w:val="8"/>
          <w:kern w:val="0"/>
          <w:sz w:val="32"/>
          <w:szCs w:val="32"/>
        </w:rPr>
        <w:t>81</w:t>
      </w:r>
      <w:r>
        <w:rPr>
          <w:rFonts w:hint="eastAsia" w:ascii="Times New Roman" w:hAnsi="Times New Roman" w:eastAsia="仿宋_GB2312"/>
          <w:spacing w:val="8"/>
          <w:kern w:val="0"/>
          <w:sz w:val="32"/>
          <w:szCs w:val="32"/>
        </w:rPr>
        <w:t>万元。关心下一代工作经费</w:t>
      </w:r>
      <w:r>
        <w:rPr>
          <w:rFonts w:ascii="Times New Roman" w:hAnsi="Times New Roman" w:eastAsia="仿宋_GB2312"/>
          <w:spacing w:val="8"/>
          <w:kern w:val="0"/>
          <w:sz w:val="32"/>
          <w:szCs w:val="32"/>
        </w:rPr>
        <w:t>0.55</w:t>
      </w:r>
      <w:r>
        <w:rPr>
          <w:rFonts w:hint="eastAsia" w:ascii="Times New Roman" w:hAnsi="Times New Roman" w:eastAsia="仿宋_GB2312"/>
          <w:spacing w:val="8"/>
          <w:kern w:val="0"/>
          <w:sz w:val="32"/>
          <w:szCs w:val="32"/>
        </w:rPr>
        <w:t>万元。</w:t>
      </w:r>
    </w:p>
    <w:p>
      <w:pPr>
        <w:adjustRightInd w:val="0"/>
        <w:snapToGrid w:val="0"/>
        <w:spacing w:line="590" w:lineRule="exact"/>
        <w:ind w:firstLine="720"/>
        <w:rPr>
          <w:rFonts w:ascii="楷体_GB2312" w:hAnsi="Times New Roman" w:eastAsia="楷体_GB2312"/>
          <w:sz w:val="32"/>
          <w:szCs w:val="32"/>
        </w:rPr>
      </w:pPr>
      <w:r>
        <w:rPr>
          <w:rFonts w:hint="eastAsia" w:ascii="楷体_GB2312" w:hAnsi="Times New Roman" w:eastAsia="楷体_GB2312"/>
          <w:sz w:val="32"/>
          <w:szCs w:val="32"/>
          <w:lang w:val="zh-CN"/>
        </w:rPr>
        <w:t>（二）项目绩效目标</w:t>
      </w:r>
    </w:p>
    <w:p>
      <w:pPr>
        <w:adjustRightInd w:val="0"/>
        <w:spacing w:line="59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1.</w:t>
      </w:r>
      <w:r>
        <w:rPr>
          <w:rFonts w:hint="eastAsia" w:ascii="Times New Roman" w:hAnsi="Times New Roman" w:eastAsia="仿宋_GB2312"/>
          <w:spacing w:val="8"/>
          <w:kern w:val="0"/>
          <w:sz w:val="32"/>
          <w:szCs w:val="32"/>
        </w:rPr>
        <w:t>项目主要内容。</w:t>
      </w:r>
    </w:p>
    <w:p>
      <w:pPr>
        <w:adjustRightIn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开展预算执行及其他财政收支审计、县（区）财政决算审计、市级固定资产投资、市管领导干部经济责任审计、自然资源资产及环保审计、政策跟踪审计等</w:t>
      </w:r>
      <w:r>
        <w:rPr>
          <w:rFonts w:ascii="Times New Roman" w:hAnsi="Times New Roman" w:eastAsia="仿宋_GB2312"/>
          <w:sz w:val="32"/>
          <w:szCs w:val="32"/>
        </w:rPr>
        <w:t>46</w:t>
      </w:r>
      <w:r>
        <w:rPr>
          <w:rFonts w:hint="eastAsia" w:ascii="Times New Roman" w:hAnsi="Times New Roman" w:eastAsia="仿宋_GB2312"/>
          <w:sz w:val="32"/>
          <w:szCs w:val="32"/>
        </w:rPr>
        <w:t>个审计项目，并出具审计报告。</w:t>
      </w:r>
    </w:p>
    <w:p>
      <w:pPr>
        <w:spacing w:line="590" w:lineRule="exact"/>
        <w:ind w:firstLine="645"/>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2.</w:t>
      </w:r>
      <w:r>
        <w:rPr>
          <w:rFonts w:hint="eastAsia" w:ascii="Times New Roman" w:hAnsi="Times New Roman" w:eastAsia="仿宋_GB2312"/>
          <w:spacing w:val="8"/>
          <w:kern w:val="0"/>
          <w:sz w:val="32"/>
          <w:szCs w:val="32"/>
        </w:rPr>
        <w:t>项目应实现的具体绩效目标。</w:t>
      </w:r>
    </w:p>
    <w:p>
      <w:pPr>
        <w:autoSpaceDE w:val="0"/>
        <w:autoSpaceDN w:val="0"/>
        <w:adjustRightIn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聚焦政策不落实、项目不落地，以及政策措施不适应、不衔接、不配套等问题，持续关注地方政府债务、财政收入质量等薄弱环节，严肃揭露骗取套取、贪污侵占、损失浪费等重大违纪违法违规问题线索，集中力量摸清查透，确保财政资金合理合规使用。全面完成政府投资审计，查处各项不规范资金</w:t>
      </w:r>
      <w:r>
        <w:rPr>
          <w:rFonts w:ascii="Times New Roman" w:hAnsi="Times New Roman" w:eastAsia="仿宋_GB2312"/>
          <w:sz w:val="32"/>
          <w:szCs w:val="32"/>
        </w:rPr>
        <w:t>1</w:t>
      </w:r>
      <w:r>
        <w:rPr>
          <w:rFonts w:hint="eastAsia" w:ascii="Times New Roman" w:hAnsi="Times New Roman" w:eastAsia="仿宋_GB2312"/>
          <w:sz w:val="32"/>
          <w:szCs w:val="32"/>
        </w:rPr>
        <w:t>亿元以上，并限期整改，确保财政资金合法合规使用。</w:t>
      </w:r>
    </w:p>
    <w:p>
      <w:pPr>
        <w:adjustRightInd w:val="0"/>
        <w:snapToGrid w:val="0"/>
        <w:spacing w:line="590" w:lineRule="exact"/>
        <w:ind w:firstLine="720"/>
        <w:rPr>
          <w:rFonts w:ascii="Times New Roman" w:hAnsi="Times New Roman" w:eastAsia="仿宋_GB2312"/>
          <w:sz w:val="32"/>
          <w:szCs w:val="32"/>
          <w:lang w:val="zh-CN"/>
        </w:rPr>
      </w:pPr>
      <w:r>
        <w:rPr>
          <w:rFonts w:ascii="Times New Roman" w:hAnsi="Times New Roman" w:eastAsia="仿宋_GB2312"/>
          <w:sz w:val="32"/>
          <w:szCs w:val="32"/>
        </w:rPr>
        <w:t>3.</w:t>
      </w:r>
      <w:r>
        <w:rPr>
          <w:rFonts w:ascii="Times New Roman" w:hAnsi="Times New Roman" w:eastAsia="仿宋_GB2312"/>
          <w:sz w:val="32"/>
          <w:szCs w:val="32"/>
          <w:lang w:val="zh-CN"/>
        </w:rPr>
        <w:t xml:space="preserve"> </w:t>
      </w:r>
      <w:r>
        <w:rPr>
          <w:rFonts w:hint="eastAsia" w:ascii="Times New Roman" w:hAnsi="Times New Roman" w:eastAsia="仿宋_GB2312"/>
          <w:sz w:val="32"/>
          <w:szCs w:val="32"/>
          <w:lang w:val="zh-CN"/>
        </w:rPr>
        <w:t>申报内容与项目开展实际相符，申报目标合理可行。</w:t>
      </w:r>
    </w:p>
    <w:p>
      <w:pPr>
        <w:adjustRightInd w:val="0"/>
        <w:snapToGrid w:val="0"/>
        <w:spacing w:line="590" w:lineRule="exact"/>
        <w:ind w:firstLine="720"/>
        <w:rPr>
          <w:rFonts w:ascii="楷体_GB2312" w:hAnsi="Times New Roman" w:eastAsia="楷体_GB2312"/>
          <w:sz w:val="32"/>
          <w:szCs w:val="32"/>
          <w:lang w:val="zh-CN"/>
        </w:rPr>
      </w:pPr>
      <w:r>
        <w:rPr>
          <w:rFonts w:hint="eastAsia" w:ascii="楷体_GB2312" w:hAnsi="Times New Roman" w:eastAsia="楷体_GB2312"/>
          <w:sz w:val="32"/>
          <w:szCs w:val="32"/>
          <w:lang w:val="zh-CN"/>
        </w:rPr>
        <w:t>（三）项目自评步骤及方法</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采取自评和他评相结合方式，成立项目自评小组，结合评价内容，做到有计划、有安排，扎实开展本次自评工作。按照上级下达的项目支出绩效评价体系，自评小组针对项目的数量指标、质量指标、时效指标、成本指标、经济效益指标、社会效益指标、生态效益指标、可持续影响指标、满意度指标等作出自我评价。</w:t>
      </w:r>
    </w:p>
    <w:p>
      <w:pPr>
        <w:adjustRightInd w:val="0"/>
        <w:snapToGrid w:val="0"/>
        <w:spacing w:line="590" w:lineRule="exact"/>
        <w:ind w:firstLine="720"/>
        <w:rPr>
          <w:rFonts w:ascii="黑体" w:hAnsi="黑体" w:eastAsia="黑体"/>
          <w:sz w:val="32"/>
          <w:szCs w:val="32"/>
        </w:rPr>
      </w:pPr>
      <w:r>
        <w:rPr>
          <w:rFonts w:hint="eastAsia" w:ascii="黑体" w:hAnsi="黑体" w:eastAsia="黑体"/>
          <w:sz w:val="32"/>
          <w:szCs w:val="32"/>
        </w:rPr>
        <w:t>二、项目资金申报及使用情况</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（一）项目资金申报及批复情况。</w:t>
      </w:r>
    </w:p>
    <w:p>
      <w:pPr>
        <w:spacing w:line="590" w:lineRule="exact"/>
        <w:ind w:firstLine="800" w:firstLineChars="250"/>
        <w:rPr>
          <w:rFonts w:ascii="Times New Roman" w:hAnsi="Times New Roman" w:eastAsia="仿宋_GB2312"/>
          <w:kern w:val="0"/>
          <w:sz w:val="32"/>
          <w:szCs w:val="32"/>
        </w:rPr>
      </w:pPr>
      <w:r>
        <w:rPr>
          <w:rFonts w:ascii="Times New Roman" w:hAnsi="Times New Roman" w:eastAsia="仿宋_GB2312"/>
          <w:kern w:val="0"/>
          <w:sz w:val="32"/>
          <w:szCs w:val="32"/>
        </w:rPr>
        <w:t>2019</w:t>
      </w:r>
      <w:r>
        <w:rPr>
          <w:rFonts w:hint="eastAsia" w:ascii="Times New Roman" w:hAnsi="Times New Roman" w:eastAsia="仿宋_GB2312"/>
          <w:kern w:val="0"/>
          <w:sz w:val="32"/>
          <w:szCs w:val="32"/>
        </w:rPr>
        <w:t>年底，我局编制了</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年项目预算，市财政局年初批复</w:t>
      </w:r>
      <w:r>
        <w:rPr>
          <w:rFonts w:ascii="Times New Roman" w:hAnsi="Times New Roman" w:eastAsia="仿宋_GB2312"/>
          <w:kern w:val="0"/>
          <w:sz w:val="32"/>
          <w:szCs w:val="32"/>
        </w:rPr>
        <w:t>81</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7</w:t>
      </w:r>
      <w:r>
        <w:rPr>
          <w:rFonts w:hint="eastAsia" w:ascii="Times New Roman" w:hAnsi="Times New Roman" w:eastAsia="仿宋_GB2312"/>
          <w:kern w:val="0"/>
          <w:sz w:val="32"/>
          <w:szCs w:val="32"/>
        </w:rPr>
        <w:t>月，我局以《攀枝花市审计局关于安排投资审计专项经费的请示》（攀审〔</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w:t>
      </w:r>
      <w:r>
        <w:rPr>
          <w:rFonts w:ascii="Times New Roman" w:hAnsi="Times New Roman" w:eastAsia="仿宋_GB2312"/>
          <w:kern w:val="0"/>
          <w:sz w:val="32"/>
          <w:szCs w:val="32"/>
        </w:rPr>
        <w:t>16</w:t>
      </w:r>
      <w:r>
        <w:rPr>
          <w:rFonts w:hint="eastAsia" w:ascii="Times New Roman" w:hAnsi="Times New Roman" w:eastAsia="仿宋_GB2312"/>
          <w:kern w:val="0"/>
          <w:sz w:val="32"/>
          <w:szCs w:val="32"/>
        </w:rPr>
        <w:t>号），请市财政局拨付审计工作经费</w:t>
      </w:r>
      <w:r>
        <w:rPr>
          <w:rFonts w:ascii="Times New Roman" w:hAnsi="Times New Roman" w:eastAsia="仿宋_GB2312"/>
          <w:kern w:val="0"/>
          <w:sz w:val="32"/>
          <w:szCs w:val="32"/>
        </w:rPr>
        <w:t>267</w:t>
      </w:r>
      <w:r>
        <w:rPr>
          <w:rFonts w:hint="eastAsia" w:ascii="Times New Roman" w:hAnsi="Times New Roman" w:eastAsia="仿宋_GB2312"/>
          <w:kern w:val="0"/>
          <w:sz w:val="32"/>
          <w:szCs w:val="32"/>
        </w:rPr>
        <w:t>万元，市财政局批复</w:t>
      </w:r>
      <w:r>
        <w:rPr>
          <w:rFonts w:ascii="Times New Roman" w:hAnsi="Times New Roman" w:eastAsia="仿宋_GB2312"/>
          <w:kern w:val="0"/>
          <w:sz w:val="32"/>
          <w:szCs w:val="32"/>
        </w:rPr>
        <w:t>216</w:t>
      </w:r>
      <w:r>
        <w:rPr>
          <w:rFonts w:hint="eastAsia" w:ascii="Times New Roman" w:hAnsi="Times New Roman" w:eastAsia="仿宋_GB2312"/>
          <w:kern w:val="0"/>
          <w:sz w:val="32"/>
          <w:szCs w:val="32"/>
        </w:rPr>
        <w:t>万元；《四川省审计厅办公室关于下达专项补助经费的通知》（川审办〔</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w:t>
      </w:r>
      <w:r>
        <w:rPr>
          <w:rFonts w:ascii="Times New Roman" w:hAnsi="Times New Roman" w:eastAsia="仿宋_GB2312"/>
          <w:kern w:val="0"/>
          <w:sz w:val="32"/>
          <w:szCs w:val="32"/>
        </w:rPr>
        <w:t>2</w:t>
      </w:r>
      <w:r>
        <w:rPr>
          <w:rFonts w:hint="eastAsia" w:ascii="Times New Roman" w:hAnsi="Times New Roman" w:eastAsia="仿宋_GB2312"/>
          <w:kern w:val="0"/>
          <w:sz w:val="32"/>
          <w:szCs w:val="32"/>
        </w:rPr>
        <w:t>号）下达市审计局审计专项经费</w:t>
      </w:r>
      <w:r>
        <w:rPr>
          <w:rFonts w:ascii="Times New Roman" w:hAnsi="Times New Roman" w:eastAsia="仿宋_GB2312"/>
          <w:kern w:val="0"/>
          <w:sz w:val="32"/>
          <w:szCs w:val="32"/>
        </w:rPr>
        <w:t>36</w:t>
      </w:r>
      <w:r>
        <w:rPr>
          <w:rFonts w:hint="eastAsia" w:ascii="Times New Roman" w:hAnsi="Times New Roman" w:eastAsia="仿宋_GB2312"/>
          <w:kern w:val="0"/>
          <w:sz w:val="32"/>
          <w:szCs w:val="32"/>
        </w:rPr>
        <w:t>万元，市财政局批复</w:t>
      </w:r>
      <w:r>
        <w:rPr>
          <w:rFonts w:ascii="Times New Roman" w:hAnsi="Times New Roman" w:eastAsia="仿宋_GB2312"/>
          <w:kern w:val="0"/>
          <w:sz w:val="32"/>
          <w:szCs w:val="32"/>
        </w:rPr>
        <w:t>36</w:t>
      </w:r>
      <w:r>
        <w:rPr>
          <w:rFonts w:hint="eastAsia" w:ascii="Times New Roman" w:hAnsi="Times New Roman" w:eastAsia="仿宋_GB2312"/>
          <w:kern w:val="0"/>
          <w:sz w:val="32"/>
          <w:szCs w:val="32"/>
        </w:rPr>
        <w:t>万元。市财政批复关心下一代工作经费</w:t>
      </w:r>
      <w:r>
        <w:rPr>
          <w:rFonts w:ascii="Times New Roman" w:hAnsi="Times New Roman" w:eastAsia="仿宋_GB2312"/>
          <w:kern w:val="0"/>
          <w:sz w:val="32"/>
          <w:szCs w:val="32"/>
        </w:rPr>
        <w:t>0.55</w:t>
      </w:r>
      <w:r>
        <w:rPr>
          <w:rFonts w:hint="eastAsia" w:ascii="Times New Roman" w:hAnsi="Times New Roman" w:eastAsia="仿宋_GB2312"/>
          <w:kern w:val="0"/>
          <w:sz w:val="32"/>
          <w:szCs w:val="32"/>
        </w:rPr>
        <w:t>万元（《攀财预函</w:t>
      </w:r>
      <w:r>
        <w:rPr>
          <w:rFonts w:hint="eastAsia" w:ascii="仿宋_GB2312" w:hAnsi="Times New Roman" w:eastAsia="仿宋_GB2312"/>
          <w:kern w:val="0"/>
          <w:sz w:val="32"/>
          <w:szCs w:val="32"/>
        </w:rPr>
        <w:t>〔</w:t>
      </w:r>
      <w:r>
        <w:rPr>
          <w:rFonts w:ascii="仿宋_GB2312" w:hAnsi="Times New Roman" w:eastAsia="仿宋_GB2312"/>
          <w:kern w:val="0"/>
          <w:sz w:val="32"/>
          <w:szCs w:val="32"/>
        </w:rPr>
        <w:t>2020</w:t>
      </w:r>
      <w:r>
        <w:rPr>
          <w:rFonts w:hint="eastAsia" w:ascii="仿宋_GB2312" w:hAnsi="Times New Roman" w:eastAsia="仿宋_GB2312"/>
          <w:kern w:val="0"/>
          <w:sz w:val="32"/>
          <w:szCs w:val="32"/>
        </w:rPr>
        <w:t>〕</w:t>
      </w:r>
      <w:r>
        <w:rPr>
          <w:rFonts w:ascii="仿宋_GB2312" w:hAnsi="Times New Roman" w:eastAsia="仿宋_GB2312"/>
          <w:kern w:val="0"/>
          <w:sz w:val="32"/>
          <w:szCs w:val="32"/>
        </w:rPr>
        <w:t>1</w:t>
      </w:r>
      <w:r>
        <w:rPr>
          <w:rFonts w:hint="eastAsia" w:ascii="仿宋_GB2312" w:hAnsi="Times New Roman" w:eastAsia="仿宋_GB2312"/>
          <w:kern w:val="0"/>
          <w:sz w:val="32"/>
          <w:szCs w:val="32"/>
        </w:rPr>
        <w:t>号</w:t>
      </w:r>
      <w:r>
        <w:rPr>
          <w:rFonts w:hint="eastAsia" w:ascii="Times New Roman" w:hAnsi="Times New Roman" w:eastAsia="仿宋_GB2312"/>
          <w:kern w:val="0"/>
          <w:sz w:val="32"/>
          <w:szCs w:val="32"/>
        </w:rPr>
        <w:t>》）。</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（二）资金计划、到位及使用情况（可用表格形式反映）</w:t>
      </w:r>
    </w:p>
    <w:tbl>
      <w:tblPr>
        <w:tblStyle w:val="9"/>
        <w:tblpPr w:leftFromText="180" w:rightFromText="180" w:vertAnchor="text" w:horzAnchor="margin" w:tblpXSpec="center"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0" w:type="dxa"/>
          </w:tcPr>
          <w:p>
            <w:pPr>
              <w:autoSpaceDE w:val="0"/>
              <w:autoSpaceDN w:val="0"/>
              <w:adjustRightInd w:val="0"/>
              <w:spacing w:line="59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资金情况</w:t>
            </w:r>
          </w:p>
        </w:tc>
        <w:tc>
          <w:tcPr>
            <w:tcW w:w="1361" w:type="dxa"/>
          </w:tcPr>
          <w:p>
            <w:pPr>
              <w:autoSpaceDE w:val="0"/>
              <w:autoSpaceDN w:val="0"/>
              <w:adjustRightInd w:val="0"/>
              <w:spacing w:line="59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计划数</w:t>
            </w:r>
          </w:p>
        </w:tc>
        <w:tc>
          <w:tcPr>
            <w:tcW w:w="1361" w:type="dxa"/>
          </w:tcPr>
          <w:p>
            <w:pPr>
              <w:autoSpaceDE w:val="0"/>
              <w:autoSpaceDN w:val="0"/>
              <w:adjustRightInd w:val="0"/>
              <w:spacing w:line="59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到位数</w:t>
            </w:r>
          </w:p>
        </w:tc>
        <w:tc>
          <w:tcPr>
            <w:tcW w:w="1361" w:type="dxa"/>
          </w:tcPr>
          <w:p>
            <w:pPr>
              <w:autoSpaceDE w:val="0"/>
              <w:autoSpaceDN w:val="0"/>
              <w:adjustRightInd w:val="0"/>
              <w:spacing w:line="59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使用数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0" w:type="dxa"/>
          </w:tcPr>
          <w:p>
            <w:pPr>
              <w:autoSpaceDE w:val="0"/>
              <w:autoSpaceDN w:val="0"/>
              <w:adjustRightInd w:val="0"/>
              <w:spacing w:line="59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金额（万元）</w:t>
            </w:r>
          </w:p>
        </w:tc>
        <w:tc>
          <w:tcPr>
            <w:tcW w:w="1361" w:type="dxa"/>
          </w:tcPr>
          <w:p>
            <w:pPr>
              <w:autoSpaceDE w:val="0"/>
              <w:autoSpaceDN w:val="0"/>
              <w:adjustRightInd w:val="0"/>
              <w:spacing w:line="590" w:lineRule="exact"/>
              <w:rPr>
                <w:rFonts w:ascii="Times New Roman" w:hAnsi="Times New Roman" w:eastAsia="仿宋_GB2312"/>
                <w:kern w:val="0"/>
                <w:sz w:val="32"/>
                <w:szCs w:val="32"/>
              </w:rPr>
            </w:pPr>
            <w:r>
              <w:rPr>
                <w:rFonts w:ascii="Times New Roman" w:hAnsi="Times New Roman" w:eastAsia="仿宋_GB2312"/>
                <w:kern w:val="0"/>
                <w:sz w:val="32"/>
                <w:szCs w:val="32"/>
              </w:rPr>
              <w:t>384</w:t>
            </w:r>
          </w:p>
        </w:tc>
        <w:tc>
          <w:tcPr>
            <w:tcW w:w="1361" w:type="dxa"/>
          </w:tcPr>
          <w:p>
            <w:pPr>
              <w:autoSpaceDE w:val="0"/>
              <w:autoSpaceDN w:val="0"/>
              <w:adjustRightInd w:val="0"/>
              <w:spacing w:line="590" w:lineRule="exact"/>
              <w:rPr>
                <w:rFonts w:ascii="Times New Roman" w:hAnsi="Times New Roman" w:eastAsia="仿宋_GB2312"/>
                <w:kern w:val="0"/>
                <w:sz w:val="32"/>
                <w:szCs w:val="32"/>
              </w:rPr>
            </w:pPr>
            <w:r>
              <w:rPr>
                <w:rFonts w:ascii="Times New Roman" w:hAnsi="Times New Roman" w:eastAsia="仿宋_GB2312"/>
                <w:kern w:val="0"/>
                <w:sz w:val="32"/>
                <w:szCs w:val="32"/>
              </w:rPr>
              <w:t>333.55</w:t>
            </w:r>
          </w:p>
        </w:tc>
        <w:tc>
          <w:tcPr>
            <w:tcW w:w="1361" w:type="dxa"/>
          </w:tcPr>
          <w:p>
            <w:pPr>
              <w:autoSpaceDE w:val="0"/>
              <w:autoSpaceDN w:val="0"/>
              <w:adjustRightInd w:val="0"/>
              <w:spacing w:line="590" w:lineRule="exact"/>
              <w:rPr>
                <w:rFonts w:ascii="Times New Roman" w:hAnsi="Times New Roman" w:eastAsia="仿宋_GB2312"/>
                <w:kern w:val="0"/>
                <w:sz w:val="32"/>
                <w:szCs w:val="32"/>
              </w:rPr>
            </w:pPr>
            <w:r>
              <w:rPr>
                <w:rFonts w:ascii="Times New Roman" w:hAnsi="Times New Roman" w:eastAsia="仿宋_GB2312"/>
                <w:kern w:val="0"/>
                <w:sz w:val="32"/>
                <w:szCs w:val="32"/>
              </w:rPr>
              <w:t>333.55</w:t>
            </w:r>
          </w:p>
        </w:tc>
      </w:tr>
    </w:tbl>
    <w:p>
      <w:pPr>
        <w:autoSpaceDE w:val="0"/>
        <w:autoSpaceDN w:val="0"/>
        <w:adjustRightInd w:val="0"/>
        <w:spacing w:line="590" w:lineRule="exact"/>
        <w:rPr>
          <w:rFonts w:ascii="Times New Roman" w:hAnsi="Times New Roman" w:eastAsia="仿宋_GB2312"/>
          <w:kern w:val="0"/>
          <w:sz w:val="32"/>
          <w:szCs w:val="32"/>
        </w:rPr>
      </w:pPr>
    </w:p>
    <w:p>
      <w:pPr>
        <w:autoSpaceDE w:val="0"/>
        <w:autoSpaceDN w:val="0"/>
        <w:adjustRightInd w:val="0"/>
        <w:spacing w:line="590" w:lineRule="exact"/>
        <w:rPr>
          <w:rFonts w:ascii="Times New Roman" w:hAnsi="Times New Roman" w:eastAsia="仿宋_GB2312"/>
          <w:kern w:val="0"/>
          <w:sz w:val="32"/>
          <w:szCs w:val="32"/>
        </w:rPr>
      </w:pPr>
    </w:p>
    <w:p>
      <w:pPr>
        <w:autoSpaceDE w:val="0"/>
        <w:autoSpaceDN w:val="0"/>
        <w:adjustRightInd w:val="0"/>
        <w:spacing w:line="590" w:lineRule="exact"/>
        <w:ind w:firstLine="640" w:firstLineChars="200"/>
        <w:rPr>
          <w:rFonts w:ascii="Times New Roman" w:hAnsi="Times New Roman" w:eastAsia="仿宋_GB2312"/>
          <w:kern w:val="0"/>
          <w:sz w:val="32"/>
          <w:szCs w:val="32"/>
        </w:rPr>
      </w:pP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（三）项目财务管理情况</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我局制定了《攀枝花市审计局机关财务管理办法（试行）》和《攀枝花市审计局审计组项目审计保障办法（试行）》，</w:t>
      </w:r>
      <w:r>
        <w:rPr>
          <w:rFonts w:hint="eastAsia" w:ascii="Times New Roman" w:hAnsi="Times New Roman" w:eastAsia="仿宋_GB2312"/>
          <w:kern w:val="0"/>
          <w:sz w:val="32"/>
          <w:szCs w:val="32"/>
        </w:rPr>
        <w:t>明确了专项资金的支付标准、范围，确保专项资金支出做到专款专用，经费支出及时入账，完成会计核算。</w:t>
      </w:r>
    </w:p>
    <w:p>
      <w:pPr>
        <w:autoSpaceDE w:val="0"/>
        <w:autoSpaceDN w:val="0"/>
        <w:adjustRightIn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三、项目实施及管理情况</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（一）项目组织架构及实施流程</w:t>
      </w:r>
    </w:p>
    <w:p>
      <w:pPr>
        <w:snapToGrid w:val="0"/>
        <w:spacing w:line="59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按照《中共攀枝花市委审计委员会办公室</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攀枝花市审计局</w:t>
      </w:r>
    </w:p>
    <w:p>
      <w:pPr>
        <w:snapToGrid w:val="0"/>
        <w:spacing w:line="590" w:lineRule="exact"/>
        <w:ind w:firstLine="16" w:firstLineChars="5"/>
        <w:rPr>
          <w:rFonts w:ascii="Times New Roman" w:hAnsi="Times New Roman" w:eastAsia="仿宋_GB2312"/>
          <w:kern w:val="0"/>
          <w:sz w:val="32"/>
          <w:szCs w:val="32"/>
        </w:rPr>
      </w:pPr>
      <w:r>
        <w:rPr>
          <w:rFonts w:hint="eastAsia" w:ascii="Times New Roman" w:hAnsi="Times New Roman" w:eastAsia="仿宋_GB2312"/>
          <w:kern w:val="0"/>
          <w:sz w:val="32"/>
          <w:szCs w:val="32"/>
        </w:rPr>
        <w:t>关于印发</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年度审计项目计划的通知》的要求，市审计局将</w:t>
      </w:r>
      <w:r>
        <w:rPr>
          <w:rFonts w:ascii="Times New Roman" w:hAnsi="Times New Roman" w:eastAsia="仿宋_GB2312"/>
          <w:kern w:val="0"/>
          <w:sz w:val="32"/>
          <w:szCs w:val="32"/>
        </w:rPr>
        <w:t>46</w:t>
      </w:r>
      <w:r>
        <w:rPr>
          <w:rFonts w:hint="eastAsia" w:ascii="Times New Roman" w:hAnsi="Times New Roman" w:eastAsia="仿宋_GB2312"/>
          <w:kern w:val="0"/>
          <w:sz w:val="32"/>
          <w:szCs w:val="32"/>
        </w:rPr>
        <w:t>个审计项目分配到</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个业务科（室），明确了审计项目完成的时间和要求，统一组织实施。</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（二）项目管理情况</w:t>
      </w:r>
    </w:p>
    <w:p>
      <w:pPr>
        <w:spacing w:line="590" w:lineRule="exact"/>
        <w:ind w:firstLine="640" w:firstLineChars="200"/>
        <w:rPr>
          <w:rFonts w:ascii="Times New Roman" w:hAnsi="Times New Roman" w:eastAsia="仿宋_GB2312"/>
          <w:color w:val="FF0000"/>
          <w:sz w:val="32"/>
          <w:szCs w:val="32"/>
          <w:u w:val="single"/>
        </w:rPr>
      </w:pPr>
      <w:r>
        <w:rPr>
          <w:rFonts w:hint="eastAsia" w:ascii="Times New Roman" w:hAnsi="Times New Roman" w:eastAsia="仿宋_GB2312"/>
          <w:sz w:val="32"/>
          <w:szCs w:val="32"/>
        </w:rPr>
        <w:t>在全市审计机关开展</w:t>
      </w:r>
      <w:r>
        <w:rPr>
          <w:rFonts w:ascii="Times New Roman" w:hAnsi="Times New Roman" w:eastAsia="仿宋_GB2312"/>
          <w:sz w:val="32"/>
          <w:szCs w:val="32"/>
        </w:rPr>
        <w:t>“</w:t>
      </w:r>
      <w:r>
        <w:rPr>
          <w:rFonts w:hint="eastAsia" w:ascii="Times New Roman" w:hAnsi="Times New Roman" w:eastAsia="仿宋_GB2312"/>
          <w:sz w:val="32"/>
          <w:szCs w:val="32"/>
        </w:rPr>
        <w:t>争创优秀审计项目</w:t>
      </w:r>
      <w:r>
        <w:rPr>
          <w:rFonts w:ascii="Times New Roman" w:hAnsi="Times New Roman" w:eastAsia="仿宋_GB2312"/>
          <w:sz w:val="32"/>
          <w:szCs w:val="32"/>
        </w:rPr>
        <w:t>”</w:t>
      </w:r>
      <w:r>
        <w:rPr>
          <w:rFonts w:hint="eastAsia" w:ascii="Times New Roman" w:hAnsi="Times New Roman" w:eastAsia="仿宋_GB2312"/>
          <w:sz w:val="32"/>
          <w:szCs w:val="32"/>
        </w:rPr>
        <w:t>活动，修订完善了《审计项目过程与质量控制办法（试行）》，将审计项目分解为</w:t>
      </w:r>
      <w:r>
        <w:rPr>
          <w:rFonts w:ascii="Times New Roman" w:hAnsi="Times New Roman" w:eastAsia="仿宋_GB2312"/>
          <w:sz w:val="32"/>
          <w:szCs w:val="32"/>
        </w:rPr>
        <w:t>4</w:t>
      </w:r>
      <w:r>
        <w:rPr>
          <w:rFonts w:hint="eastAsia" w:ascii="Times New Roman" w:hAnsi="Times New Roman" w:eastAsia="仿宋_GB2312"/>
          <w:sz w:val="32"/>
          <w:szCs w:val="32"/>
        </w:rPr>
        <w:t>个阶段</w:t>
      </w:r>
      <w:r>
        <w:rPr>
          <w:rFonts w:ascii="Times New Roman" w:hAnsi="Times New Roman" w:eastAsia="仿宋_GB2312"/>
          <w:sz w:val="32"/>
          <w:szCs w:val="32"/>
        </w:rPr>
        <w:t>15</w:t>
      </w:r>
      <w:r>
        <w:rPr>
          <w:rFonts w:hint="eastAsia" w:ascii="Times New Roman" w:hAnsi="Times New Roman" w:eastAsia="仿宋_GB2312"/>
          <w:sz w:val="32"/>
          <w:szCs w:val="32"/>
        </w:rPr>
        <w:t>个环节，对审计项目实施全流程控制和进度督导，进一步压实审计项目过程控制责任，有效促进审计质量大幅提升。</w:t>
      </w:r>
    </w:p>
    <w:p>
      <w:pPr>
        <w:autoSpaceDE w:val="0"/>
        <w:autoSpaceDN w:val="0"/>
        <w:adjustRightIn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四、项目绩效情况</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全年共完成审计（审计调查）项目</w:t>
      </w:r>
      <w:r>
        <w:rPr>
          <w:rFonts w:ascii="Times New Roman" w:hAnsi="Times New Roman" w:eastAsia="仿宋_GB2312"/>
          <w:sz w:val="32"/>
          <w:szCs w:val="32"/>
        </w:rPr>
        <w:t>52</w:t>
      </w:r>
      <w:r>
        <w:rPr>
          <w:rFonts w:hint="eastAsia" w:ascii="Times New Roman" w:hAnsi="Times New Roman" w:eastAsia="仿宋_GB2312"/>
          <w:sz w:val="32"/>
          <w:szCs w:val="32"/>
        </w:rPr>
        <w:t>个，查出主要问题金额</w:t>
      </w:r>
      <w:r>
        <w:rPr>
          <w:rFonts w:ascii="Times New Roman" w:hAnsi="Times New Roman" w:eastAsia="仿宋_GB2312"/>
          <w:sz w:val="32"/>
          <w:szCs w:val="32"/>
        </w:rPr>
        <w:t>13.27</w:t>
      </w:r>
      <w:r>
        <w:rPr>
          <w:rFonts w:hint="eastAsia" w:ascii="Times New Roman" w:hAnsi="Times New Roman" w:eastAsia="仿宋_GB2312"/>
          <w:sz w:val="32"/>
          <w:szCs w:val="32"/>
        </w:rPr>
        <w:t>亿元，促进整改落实有关问题金额</w:t>
      </w:r>
      <w:r>
        <w:rPr>
          <w:rFonts w:ascii="Times New Roman" w:hAnsi="Times New Roman" w:eastAsia="仿宋_GB2312"/>
          <w:sz w:val="32"/>
          <w:szCs w:val="32"/>
        </w:rPr>
        <w:t>2.13</w:t>
      </w:r>
      <w:r>
        <w:rPr>
          <w:rFonts w:hint="eastAsia" w:ascii="Times New Roman" w:hAnsi="Times New Roman" w:eastAsia="仿宋_GB2312"/>
          <w:sz w:val="32"/>
          <w:szCs w:val="32"/>
        </w:rPr>
        <w:t>亿元，挽回或避免损失</w:t>
      </w:r>
      <w:r>
        <w:rPr>
          <w:rFonts w:ascii="Times New Roman" w:hAnsi="Times New Roman" w:eastAsia="仿宋_GB2312"/>
          <w:sz w:val="32"/>
          <w:szCs w:val="32"/>
        </w:rPr>
        <w:t>0.91</w:t>
      </w:r>
      <w:r>
        <w:rPr>
          <w:rFonts w:hint="eastAsia" w:ascii="Times New Roman" w:hAnsi="Times New Roman" w:eastAsia="仿宋_GB2312"/>
          <w:sz w:val="32"/>
          <w:szCs w:val="32"/>
        </w:rPr>
        <w:t>亿元；向被审计单位或有关单位提出审计建议</w:t>
      </w:r>
      <w:r>
        <w:rPr>
          <w:rFonts w:ascii="Times New Roman" w:hAnsi="Times New Roman" w:eastAsia="仿宋_GB2312"/>
          <w:sz w:val="32"/>
          <w:szCs w:val="32"/>
        </w:rPr>
        <w:t>115</w:t>
      </w:r>
      <w:r>
        <w:rPr>
          <w:rFonts w:hint="eastAsia" w:ascii="Times New Roman" w:hAnsi="Times New Roman" w:eastAsia="仿宋_GB2312"/>
          <w:sz w:val="32"/>
          <w:szCs w:val="32"/>
        </w:rPr>
        <w:t>条，被采纳</w:t>
      </w:r>
      <w:r>
        <w:rPr>
          <w:rFonts w:ascii="Times New Roman" w:hAnsi="Times New Roman" w:eastAsia="仿宋_GB2312"/>
          <w:sz w:val="32"/>
          <w:szCs w:val="32"/>
        </w:rPr>
        <w:t>93</w:t>
      </w:r>
      <w:r>
        <w:rPr>
          <w:rFonts w:hint="eastAsia" w:ascii="Times New Roman" w:hAnsi="Times New Roman" w:eastAsia="仿宋_GB2312"/>
          <w:sz w:val="32"/>
          <w:szCs w:val="32"/>
        </w:rPr>
        <w:t>条，向纪检监察机关及有关部门移送违法违纪问题线索</w:t>
      </w:r>
      <w:r>
        <w:rPr>
          <w:rFonts w:ascii="Times New Roman" w:hAnsi="Times New Roman" w:eastAsia="仿宋_GB2312"/>
          <w:sz w:val="32"/>
          <w:szCs w:val="32"/>
        </w:rPr>
        <w:t>7</w:t>
      </w:r>
      <w:r>
        <w:rPr>
          <w:rFonts w:hint="eastAsia" w:ascii="Times New Roman" w:hAnsi="Times New Roman" w:eastAsia="仿宋_GB2312"/>
          <w:sz w:val="32"/>
          <w:szCs w:val="32"/>
        </w:rPr>
        <w:t>条，向市委、市政府报送《审计专报》</w:t>
      </w:r>
      <w:r>
        <w:rPr>
          <w:rFonts w:ascii="Times New Roman" w:hAnsi="Times New Roman" w:eastAsia="仿宋_GB2312"/>
          <w:sz w:val="32"/>
          <w:szCs w:val="32"/>
        </w:rPr>
        <w:t>6</w:t>
      </w:r>
      <w:r>
        <w:rPr>
          <w:rFonts w:hint="eastAsia" w:ascii="Times New Roman" w:hAnsi="Times New Roman" w:eastAsia="仿宋_GB2312"/>
          <w:sz w:val="32"/>
          <w:szCs w:val="32"/>
        </w:rPr>
        <w:t>篇。</w:t>
      </w:r>
    </w:p>
    <w:p>
      <w:pPr>
        <w:autoSpaceDE w:val="0"/>
        <w:autoSpaceDN w:val="0"/>
        <w:adjustRightIn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五、评价结论及建议</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（一）评价结论</w:t>
      </w:r>
    </w:p>
    <w:p>
      <w:pPr>
        <w:autoSpaceDE w:val="0"/>
        <w:autoSpaceDN w:val="0"/>
        <w:adjustRightInd w:val="0"/>
        <w:spacing w:line="59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在市审计局全体干部职工的共同努力下，市审计局严格按照审计计划、方案完成了</w:t>
      </w:r>
      <w:r>
        <w:rPr>
          <w:rFonts w:ascii="Times New Roman" w:hAnsi="Times New Roman" w:eastAsia="仿宋_GB2312"/>
          <w:kern w:val="0"/>
          <w:sz w:val="32"/>
          <w:szCs w:val="32"/>
        </w:rPr>
        <w:t>52</w:t>
      </w:r>
      <w:r>
        <w:rPr>
          <w:rFonts w:hint="eastAsia" w:ascii="Times New Roman" w:hAnsi="Times New Roman" w:eastAsia="仿宋_GB2312"/>
          <w:kern w:val="0"/>
          <w:sz w:val="32"/>
          <w:szCs w:val="32"/>
        </w:rPr>
        <w:t>个审计项目，圆满完成了审计厅、市委、市政府交办的各项工作任务。</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（二）存在的问题</w:t>
      </w:r>
    </w:p>
    <w:p>
      <w:pPr>
        <w:autoSpaceDE w:val="0"/>
        <w:autoSpaceDN w:val="0"/>
        <w:adjustRightInd w:val="0"/>
        <w:spacing w:line="59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审计专业技术人才缺乏，单位人员编制与增加的审计任务不匹配，导致审计人员</w:t>
      </w:r>
      <w:r>
        <w:rPr>
          <w:rFonts w:hint="eastAsia" w:ascii="Times New Roman" w:hAnsi="Times New Roman" w:eastAsia="仿宋_GB2312"/>
          <w:kern w:val="0"/>
          <w:sz w:val="32"/>
          <w:szCs w:val="32"/>
          <w:lang w:eastAsia="zh-CN"/>
        </w:rPr>
        <w:t>长</w:t>
      </w:r>
      <w:r>
        <w:rPr>
          <w:rFonts w:hint="eastAsia" w:ascii="Times New Roman" w:hAnsi="Times New Roman" w:eastAsia="仿宋_GB2312"/>
          <w:kern w:val="0"/>
          <w:sz w:val="32"/>
          <w:szCs w:val="32"/>
        </w:rPr>
        <w:t>年累月超负荷工作，部分审计项目存在疲于应付现象。</w:t>
      </w:r>
    </w:p>
    <w:p>
      <w:pPr>
        <w:autoSpaceDE w:val="0"/>
        <w:autoSpaceDN w:val="0"/>
        <w:adjustRightInd w:val="0"/>
        <w:spacing w:line="59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（三）相关建议</w:t>
      </w:r>
    </w:p>
    <w:p>
      <w:pPr>
        <w:pStyle w:val="4"/>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下一步，市审计局将多渠道引进人才，优化队伍结构，强化审计力量。积极争取市委、市政府的支持，增加人员编制，不断拓宽渠道引进人才，为审计队伍注入新的后备力量，有效缓解审计专业技术人才匮乏的局面。</w:t>
      </w:r>
    </w:p>
    <w:p>
      <w:pPr>
        <w:adjustRightInd w:val="0"/>
        <w:snapToGrid w:val="0"/>
        <w:spacing w:line="590" w:lineRule="exact"/>
        <w:ind w:firstLine="720"/>
        <w:rPr>
          <w:rFonts w:ascii="Times New Roman" w:hAnsi="Times New Roman" w:eastAsia="仿宋_GB2312"/>
          <w:sz w:val="32"/>
          <w:szCs w:val="32"/>
        </w:rPr>
        <w:sectPr>
          <w:pgSz w:w="11906" w:h="16838"/>
          <w:pgMar w:top="2098" w:right="1474" w:bottom="1985" w:left="1588" w:header="851" w:footer="992" w:gutter="0"/>
          <w:cols w:space="720" w:num="1"/>
          <w:docGrid w:linePitch="312" w:charSpace="0"/>
        </w:sectPr>
      </w:pPr>
    </w:p>
    <w:tbl>
      <w:tblPr>
        <w:tblStyle w:val="9"/>
        <w:tblW w:w="16020" w:type="dxa"/>
        <w:tblInd w:w="-1512" w:type="dxa"/>
        <w:tblLayout w:type="autofit"/>
        <w:tblCellMar>
          <w:top w:w="0" w:type="dxa"/>
          <w:left w:w="108" w:type="dxa"/>
          <w:bottom w:w="0" w:type="dxa"/>
          <w:right w:w="108" w:type="dxa"/>
        </w:tblCellMar>
      </w:tblPr>
      <w:tblGrid>
        <w:gridCol w:w="740"/>
        <w:gridCol w:w="740"/>
        <w:gridCol w:w="1480"/>
        <w:gridCol w:w="4760"/>
        <w:gridCol w:w="2720"/>
        <w:gridCol w:w="2660"/>
        <w:gridCol w:w="1500"/>
        <w:gridCol w:w="1420"/>
      </w:tblGrid>
      <w:tr>
        <w:trPr>
          <w:trHeight w:val="405" w:hRule="atLeast"/>
        </w:trPr>
        <w:tc>
          <w:tcPr>
            <w:tcW w:w="16020" w:type="dxa"/>
            <w:gridSpan w:val="8"/>
            <w:tcBorders>
              <w:top w:val="nil"/>
              <w:left w:val="nil"/>
              <w:bottom w:val="nil"/>
              <w:right w:val="nil"/>
            </w:tcBorders>
            <w:vAlign w:val="center"/>
          </w:tcPr>
          <w:p>
            <w:pPr>
              <w:widowControl/>
              <w:spacing w:line="590" w:lineRule="exact"/>
              <w:jc w:val="center"/>
              <w:rPr>
                <w:rFonts w:ascii="宋体" w:cs="宋体"/>
                <w:b/>
                <w:bCs/>
                <w:kern w:val="0"/>
                <w:sz w:val="32"/>
                <w:szCs w:val="32"/>
              </w:rPr>
            </w:pPr>
            <w:r>
              <w:rPr>
                <w:rFonts w:hint="eastAsia" w:ascii="宋体" w:hAnsi="宋体" w:cs="宋体"/>
                <w:b/>
                <w:bCs/>
                <w:kern w:val="0"/>
                <w:sz w:val="32"/>
                <w:szCs w:val="32"/>
              </w:rPr>
              <w:t>攀枝花市审计局项目资金绩效自评表</w:t>
            </w:r>
          </w:p>
        </w:tc>
      </w:tr>
      <w:tr>
        <w:trPr>
          <w:trHeight w:val="285" w:hRule="atLeast"/>
        </w:trPr>
        <w:tc>
          <w:tcPr>
            <w:tcW w:w="16020" w:type="dxa"/>
            <w:gridSpan w:val="8"/>
            <w:tcBorders>
              <w:top w:val="nil"/>
              <w:left w:val="nil"/>
              <w:bottom w:val="nil"/>
              <w:right w:val="nil"/>
            </w:tcBorders>
            <w:vAlign w:val="center"/>
          </w:tcPr>
          <w:p>
            <w:pPr>
              <w:widowControl/>
              <w:tabs>
                <w:tab w:val="left" w:pos="10317"/>
              </w:tabs>
              <w:spacing w:line="590" w:lineRule="exact"/>
              <w:jc w:val="center"/>
              <w:rPr>
                <w:rFonts w:ascii="宋体" w:cs="宋体"/>
                <w:kern w:val="0"/>
                <w:sz w:val="24"/>
              </w:rPr>
            </w:pPr>
            <w:r>
              <w:rPr>
                <w:rFonts w:hint="eastAsia" w:ascii="宋体" w:hAnsi="宋体" w:cs="宋体"/>
                <w:kern w:val="0"/>
                <w:sz w:val="24"/>
              </w:rPr>
              <w:t>（</w:t>
            </w:r>
            <w:r>
              <w:rPr>
                <w:rFonts w:ascii="Times New Roman" w:hAnsi="Times New Roman"/>
                <w:kern w:val="0"/>
                <w:sz w:val="24"/>
              </w:rPr>
              <w:t>2020</w:t>
            </w:r>
            <w:r>
              <w:rPr>
                <w:rFonts w:hint="eastAsia" w:ascii="宋体" w:hAnsi="宋体" w:cs="宋体"/>
                <w:kern w:val="0"/>
                <w:sz w:val="24"/>
              </w:rPr>
              <w:t>年度）</w:t>
            </w:r>
          </w:p>
        </w:tc>
      </w:tr>
      <w:tr>
        <w:trPr>
          <w:trHeight w:val="285" w:hRule="atLeast"/>
        </w:trPr>
        <w:tc>
          <w:tcPr>
            <w:tcW w:w="740" w:type="dxa"/>
            <w:tcBorders>
              <w:top w:val="nil"/>
              <w:left w:val="nil"/>
              <w:bottom w:val="single" w:color="auto" w:sz="4" w:space="0"/>
              <w:right w:val="nil"/>
            </w:tcBorders>
            <w:noWrap/>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1480" w:type="dxa"/>
            <w:tcBorders>
              <w:top w:val="nil"/>
              <w:left w:val="nil"/>
              <w:bottom w:val="nil"/>
              <w:right w:val="nil"/>
            </w:tcBorders>
            <w:vAlign w:val="center"/>
          </w:tcPr>
          <w:p>
            <w:pPr>
              <w:widowControl/>
              <w:spacing w:line="590" w:lineRule="exact"/>
              <w:jc w:val="left"/>
              <w:rPr>
                <w:rFonts w:ascii="宋体" w:cs="宋体"/>
                <w:kern w:val="0"/>
                <w:sz w:val="24"/>
              </w:rPr>
            </w:pPr>
          </w:p>
        </w:tc>
        <w:tc>
          <w:tcPr>
            <w:tcW w:w="4760" w:type="dxa"/>
            <w:tcBorders>
              <w:top w:val="nil"/>
              <w:left w:val="nil"/>
              <w:bottom w:val="nil"/>
              <w:right w:val="nil"/>
            </w:tcBorders>
            <w:vAlign w:val="center"/>
          </w:tcPr>
          <w:p>
            <w:pPr>
              <w:widowControl/>
              <w:spacing w:line="590" w:lineRule="exact"/>
              <w:jc w:val="left"/>
              <w:rPr>
                <w:rFonts w:ascii="宋体" w:cs="宋体"/>
                <w:kern w:val="0"/>
                <w:sz w:val="24"/>
              </w:rPr>
            </w:pPr>
          </w:p>
        </w:tc>
        <w:tc>
          <w:tcPr>
            <w:tcW w:w="2720" w:type="dxa"/>
            <w:tcBorders>
              <w:top w:val="nil"/>
              <w:left w:val="nil"/>
              <w:bottom w:val="nil"/>
              <w:right w:val="nil"/>
            </w:tcBorders>
            <w:vAlign w:val="center"/>
          </w:tcPr>
          <w:p>
            <w:pPr>
              <w:widowControl/>
              <w:spacing w:line="590" w:lineRule="exact"/>
              <w:jc w:val="left"/>
              <w:rPr>
                <w:rFonts w:ascii="宋体" w:cs="宋体"/>
                <w:kern w:val="0"/>
                <w:sz w:val="24"/>
              </w:rPr>
            </w:pPr>
          </w:p>
        </w:tc>
        <w:tc>
          <w:tcPr>
            <w:tcW w:w="2660" w:type="dxa"/>
            <w:tcBorders>
              <w:top w:val="nil"/>
              <w:left w:val="nil"/>
              <w:bottom w:val="nil"/>
              <w:right w:val="nil"/>
            </w:tcBorders>
            <w:vAlign w:val="center"/>
          </w:tcPr>
          <w:p>
            <w:pPr>
              <w:widowControl/>
              <w:spacing w:line="590" w:lineRule="exact"/>
              <w:jc w:val="left"/>
              <w:rPr>
                <w:rFonts w:ascii="宋体" w:cs="宋体"/>
                <w:kern w:val="0"/>
                <w:sz w:val="24"/>
              </w:rPr>
            </w:pPr>
          </w:p>
        </w:tc>
        <w:tc>
          <w:tcPr>
            <w:tcW w:w="1500" w:type="dxa"/>
            <w:tcBorders>
              <w:top w:val="nil"/>
              <w:left w:val="nil"/>
              <w:bottom w:val="nil"/>
              <w:right w:val="nil"/>
            </w:tcBorders>
            <w:vAlign w:val="center"/>
          </w:tcPr>
          <w:p>
            <w:pPr>
              <w:widowControl/>
              <w:spacing w:line="590" w:lineRule="exact"/>
              <w:jc w:val="left"/>
              <w:rPr>
                <w:rFonts w:ascii="宋体" w:cs="宋体"/>
                <w:kern w:val="0"/>
                <w:sz w:val="24"/>
              </w:rPr>
            </w:pPr>
          </w:p>
        </w:tc>
        <w:tc>
          <w:tcPr>
            <w:tcW w:w="1420" w:type="dxa"/>
            <w:tcBorders>
              <w:top w:val="nil"/>
              <w:left w:val="nil"/>
              <w:bottom w:val="nil"/>
              <w:right w:val="nil"/>
            </w:tcBorders>
            <w:vAlign w:val="center"/>
          </w:tcPr>
          <w:p>
            <w:pPr>
              <w:widowControl/>
              <w:spacing w:line="590" w:lineRule="exact"/>
              <w:jc w:val="left"/>
              <w:rPr>
                <w:rFonts w:ascii="宋体" w:cs="宋体"/>
                <w:kern w:val="0"/>
                <w:sz w:val="24"/>
              </w:rPr>
            </w:pPr>
          </w:p>
        </w:tc>
      </w:tr>
      <w:tr>
        <w:trPr>
          <w:trHeight w:val="285" w:hRule="atLeast"/>
        </w:trPr>
        <w:tc>
          <w:tcPr>
            <w:tcW w:w="2960" w:type="dxa"/>
            <w:gridSpan w:val="3"/>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专项（项目）名称</w:t>
            </w:r>
          </w:p>
        </w:tc>
        <w:tc>
          <w:tcPr>
            <w:tcW w:w="13060" w:type="dxa"/>
            <w:gridSpan w:val="5"/>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审计业务专项经费</w:t>
            </w:r>
          </w:p>
        </w:tc>
      </w:tr>
      <w:tr>
        <w:trPr>
          <w:trHeight w:val="285" w:hRule="atLeast"/>
        </w:trPr>
        <w:tc>
          <w:tcPr>
            <w:tcW w:w="2960" w:type="dxa"/>
            <w:gridSpan w:val="3"/>
            <w:tcBorders>
              <w:top w:val="single" w:color="auto" w:sz="4" w:space="0"/>
              <w:left w:val="single" w:color="auto" w:sz="4" w:space="0"/>
              <w:bottom w:val="single" w:color="auto" w:sz="4" w:space="0"/>
              <w:right w:val="single" w:color="auto" w:sz="4" w:space="0"/>
            </w:tcBorders>
            <w:vAlign w:val="center"/>
          </w:tcPr>
          <w:p>
            <w:pPr>
              <w:widowControl/>
              <w:spacing w:line="590" w:lineRule="exact"/>
              <w:ind w:left="2" w:leftChars="-222" w:right="151" w:rightChars="72" w:hanging="468" w:hangingChars="195"/>
              <w:jc w:val="center"/>
              <w:rPr>
                <w:rFonts w:ascii="宋体" w:cs="宋体"/>
                <w:kern w:val="0"/>
                <w:sz w:val="24"/>
              </w:rPr>
            </w:pPr>
            <w:r>
              <w:rPr>
                <w:rFonts w:hint="eastAsia" w:ascii="宋体" w:hAnsi="宋体" w:cs="宋体"/>
                <w:kern w:val="0"/>
                <w:sz w:val="24"/>
              </w:rPr>
              <w:t>项目主管单位</w:t>
            </w:r>
          </w:p>
        </w:tc>
        <w:tc>
          <w:tcPr>
            <w:tcW w:w="13060" w:type="dxa"/>
            <w:gridSpan w:val="5"/>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攀枝花市审计局</w:t>
            </w:r>
          </w:p>
        </w:tc>
      </w:tr>
      <w:tr>
        <w:trPr>
          <w:trHeight w:val="285" w:hRule="atLeast"/>
        </w:trPr>
        <w:tc>
          <w:tcPr>
            <w:tcW w:w="2960" w:type="dxa"/>
            <w:gridSpan w:val="3"/>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项目实施单位</w:t>
            </w:r>
          </w:p>
        </w:tc>
        <w:tc>
          <w:tcPr>
            <w:tcW w:w="13060" w:type="dxa"/>
            <w:gridSpan w:val="5"/>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攀枝花市审计局</w:t>
            </w:r>
          </w:p>
        </w:tc>
      </w:tr>
      <w:tr>
        <w:trPr>
          <w:trHeight w:val="285" w:hRule="atLeast"/>
        </w:trPr>
        <w:tc>
          <w:tcPr>
            <w:tcW w:w="29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项目资金</w:t>
            </w:r>
            <w:r>
              <w:rPr>
                <w:rFonts w:ascii="宋体" w:cs="宋体"/>
                <w:kern w:val="0"/>
                <w:sz w:val="24"/>
              </w:rPr>
              <w:br w:type="textWrapping"/>
            </w:r>
            <w:r>
              <w:rPr>
                <w:rFonts w:hint="eastAsia" w:ascii="宋体" w:hAnsi="宋体" w:cs="宋体"/>
                <w:kern w:val="0"/>
                <w:sz w:val="24"/>
              </w:rPr>
              <w:t>（万元）</w:t>
            </w:r>
          </w:p>
        </w:tc>
        <w:tc>
          <w:tcPr>
            <w:tcW w:w="47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全年预算数</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实际完成数</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执行率（</w:t>
            </w:r>
            <w:r>
              <w:rPr>
                <w:rFonts w:ascii="宋体" w:hAnsi="宋体" w:cs="宋体"/>
                <w:kern w:val="0"/>
                <w:sz w:val="24"/>
              </w:rPr>
              <w:t>%</w:t>
            </w:r>
            <w:r>
              <w:rPr>
                <w:rFonts w:hint="eastAsia" w:ascii="宋体" w:hAnsi="宋体" w:cs="宋体"/>
                <w:kern w:val="0"/>
                <w:sz w:val="24"/>
              </w:rPr>
              <w:t>）</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年度资金总额：</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100%</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其中：上级财政资金</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本级财政资金</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3335500</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ascii="宋体" w:hAnsi="宋体" w:cs="宋体"/>
                <w:kern w:val="0"/>
                <w:sz w:val="24"/>
              </w:rPr>
              <w:t>100%</w:t>
            </w:r>
          </w:p>
        </w:tc>
      </w:tr>
      <w:tr>
        <w:trPr>
          <w:trHeight w:val="285"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其他资金</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　</w:t>
            </w:r>
          </w:p>
        </w:tc>
      </w:tr>
      <w:tr>
        <w:trPr>
          <w:trHeight w:val="285"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总</w:t>
            </w:r>
            <w:r>
              <w:rPr>
                <w:rFonts w:ascii="宋体" w:cs="宋体"/>
                <w:kern w:val="0"/>
                <w:sz w:val="24"/>
              </w:rPr>
              <w:br w:type="textWrapping"/>
            </w:r>
            <w:r>
              <w:rPr>
                <w:rFonts w:hint="eastAsia" w:ascii="宋体" w:hAnsi="宋体" w:cs="宋体"/>
                <w:kern w:val="0"/>
                <w:sz w:val="24"/>
              </w:rPr>
              <w:t>体</w:t>
            </w:r>
            <w:r>
              <w:rPr>
                <w:rFonts w:ascii="宋体" w:cs="宋体"/>
                <w:kern w:val="0"/>
                <w:sz w:val="24"/>
              </w:rPr>
              <w:br w:type="textWrapping"/>
            </w:r>
            <w:r>
              <w:rPr>
                <w:rFonts w:hint="eastAsia" w:ascii="宋体" w:hAnsi="宋体" w:cs="宋体"/>
                <w:kern w:val="0"/>
                <w:sz w:val="24"/>
              </w:rPr>
              <w:t>目</w:t>
            </w:r>
            <w:r>
              <w:rPr>
                <w:rFonts w:ascii="宋体" w:cs="宋体"/>
                <w:kern w:val="0"/>
                <w:sz w:val="24"/>
              </w:rPr>
              <w:br w:type="textWrapping"/>
            </w:r>
            <w:r>
              <w:rPr>
                <w:rFonts w:hint="eastAsia" w:ascii="宋体" w:hAnsi="宋体" w:cs="宋体"/>
                <w:kern w:val="0"/>
                <w:sz w:val="24"/>
              </w:rPr>
              <w:t>标</w:t>
            </w:r>
          </w:p>
        </w:tc>
        <w:tc>
          <w:tcPr>
            <w:tcW w:w="6980" w:type="dxa"/>
            <w:gridSpan w:val="3"/>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年度设定目标</w:t>
            </w:r>
          </w:p>
        </w:tc>
        <w:tc>
          <w:tcPr>
            <w:tcW w:w="8300" w:type="dxa"/>
            <w:gridSpan w:val="4"/>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实际完成情况</w:t>
            </w:r>
          </w:p>
        </w:tc>
      </w:tr>
      <w:tr>
        <w:trPr>
          <w:trHeight w:val="136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6980" w:type="dxa"/>
            <w:gridSpan w:val="3"/>
            <w:tcBorders>
              <w:top w:val="single" w:color="auto" w:sz="4" w:space="0"/>
              <w:left w:val="nil"/>
              <w:bottom w:val="single" w:color="auto" w:sz="4" w:space="0"/>
              <w:right w:val="single" w:color="000000" w:sz="4" w:space="0"/>
            </w:tcBorders>
          </w:tcPr>
          <w:p>
            <w:pPr>
              <w:widowControl/>
              <w:spacing w:line="590" w:lineRule="exact"/>
              <w:jc w:val="left"/>
              <w:rPr>
                <w:rFonts w:ascii="宋体" w:cs="宋体"/>
                <w:kern w:val="0"/>
                <w:sz w:val="24"/>
              </w:rPr>
            </w:pPr>
            <w:r>
              <w:rPr>
                <w:rFonts w:hint="eastAsia" w:ascii="宋体" w:hAnsi="宋体" w:cs="宋体"/>
                <w:kern w:val="0"/>
                <w:sz w:val="24"/>
              </w:rPr>
              <w:t>开展全年预算执行及其他财政收支审计、县（区）财政决算审计、市级固定资产投资、市管领导干部经济责任审计、自然资源资产及环保审计、政策跟踪审计等工作及相关人员审计能力提升工作经费。</w:t>
            </w:r>
          </w:p>
        </w:tc>
        <w:tc>
          <w:tcPr>
            <w:tcW w:w="8300" w:type="dxa"/>
            <w:gridSpan w:val="4"/>
            <w:tcBorders>
              <w:top w:val="single" w:color="auto" w:sz="4" w:space="0"/>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全面超额完成工作任务。</w:t>
            </w:r>
          </w:p>
        </w:tc>
      </w:tr>
      <w:tr>
        <w:trPr>
          <w:trHeight w:val="57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绩</w:t>
            </w:r>
            <w:r>
              <w:rPr>
                <w:rFonts w:ascii="宋体" w:cs="宋体"/>
                <w:kern w:val="0"/>
                <w:sz w:val="24"/>
              </w:rPr>
              <w:br w:type="textWrapping"/>
            </w:r>
            <w:r>
              <w:rPr>
                <w:rFonts w:hint="eastAsia" w:ascii="宋体" w:hAnsi="宋体" w:cs="宋体"/>
                <w:kern w:val="0"/>
                <w:sz w:val="24"/>
              </w:rPr>
              <w:t>效</w:t>
            </w:r>
            <w:r>
              <w:rPr>
                <w:rFonts w:ascii="宋体" w:cs="宋体"/>
                <w:kern w:val="0"/>
                <w:sz w:val="24"/>
              </w:rPr>
              <w:br w:type="textWrapping"/>
            </w:r>
            <w:r>
              <w:rPr>
                <w:rFonts w:hint="eastAsia" w:ascii="宋体" w:hAnsi="宋体" w:cs="宋体"/>
                <w:kern w:val="0"/>
                <w:sz w:val="24"/>
              </w:rPr>
              <w:t>指</w:t>
            </w:r>
            <w:r>
              <w:rPr>
                <w:rFonts w:ascii="宋体" w:cs="宋体"/>
                <w:kern w:val="0"/>
                <w:sz w:val="24"/>
              </w:rPr>
              <w:br w:type="textWrapping"/>
            </w:r>
            <w:r>
              <w:rPr>
                <w:rFonts w:hint="eastAsia" w:ascii="宋体" w:hAnsi="宋体" w:cs="宋体"/>
                <w:kern w:val="0"/>
                <w:sz w:val="24"/>
              </w:rPr>
              <w:t>标</w:t>
            </w:r>
          </w:p>
        </w:tc>
        <w:tc>
          <w:tcPr>
            <w:tcW w:w="74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一级</w:t>
            </w:r>
            <w:r>
              <w:rPr>
                <w:rFonts w:ascii="宋体" w:cs="宋体"/>
                <w:kern w:val="0"/>
                <w:sz w:val="24"/>
              </w:rPr>
              <w:br w:type="textWrapping"/>
            </w:r>
            <w:r>
              <w:rPr>
                <w:rFonts w:hint="eastAsia" w:ascii="宋体" w:hAnsi="宋体" w:cs="宋体"/>
                <w:kern w:val="0"/>
                <w:sz w:val="24"/>
              </w:rPr>
              <w:t>指标</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二级指标</w:t>
            </w:r>
          </w:p>
        </w:tc>
        <w:tc>
          <w:tcPr>
            <w:tcW w:w="47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三级指标</w:t>
            </w:r>
          </w:p>
        </w:tc>
        <w:tc>
          <w:tcPr>
            <w:tcW w:w="272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年度指标值</w:t>
            </w:r>
          </w:p>
        </w:tc>
        <w:tc>
          <w:tcPr>
            <w:tcW w:w="266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实际完成数</w:t>
            </w:r>
          </w:p>
        </w:tc>
        <w:tc>
          <w:tcPr>
            <w:tcW w:w="150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完成率（</w:t>
            </w:r>
            <w:r>
              <w:rPr>
                <w:rFonts w:ascii="宋体" w:hAnsi="宋体" w:cs="宋体"/>
                <w:kern w:val="0"/>
                <w:sz w:val="24"/>
              </w:rPr>
              <w:t>%</w:t>
            </w:r>
            <w:r>
              <w:rPr>
                <w:rFonts w:hint="eastAsia" w:ascii="宋体" w:hAnsi="宋体" w:cs="宋体"/>
                <w:kern w:val="0"/>
                <w:sz w:val="24"/>
              </w:rPr>
              <w:t>）</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未完成原因和改进措施</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项目完成</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数量指标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指标：投资及其他专项审计项目</w:t>
            </w:r>
          </w:p>
        </w:tc>
        <w:tc>
          <w:tcPr>
            <w:tcW w:w="272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46</w:t>
            </w:r>
          </w:p>
        </w:tc>
        <w:tc>
          <w:tcPr>
            <w:tcW w:w="266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52</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113%</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质量指标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指标：各个审计项目按照审计方案要求</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完成审计方案</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完成审计方案</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时效指标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指标：按工作计划推进</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2020</w:t>
            </w:r>
            <w:r>
              <w:rPr>
                <w:rFonts w:hint="eastAsia" w:ascii="宋体" w:hAnsi="宋体" w:cs="宋体"/>
                <w:kern w:val="0"/>
                <w:sz w:val="24"/>
              </w:rPr>
              <w:t>年</w:t>
            </w:r>
            <w:r>
              <w:rPr>
                <w:rFonts w:ascii="宋体" w:hAnsi="宋体" w:cs="宋体"/>
                <w:kern w:val="0"/>
                <w:sz w:val="24"/>
              </w:rPr>
              <w:t>1-12</w:t>
            </w:r>
            <w:r>
              <w:rPr>
                <w:rFonts w:hint="eastAsia" w:ascii="宋体" w:hAnsi="宋体" w:cs="宋体"/>
                <w:kern w:val="0"/>
                <w:sz w:val="24"/>
              </w:rPr>
              <w:t>月</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已完成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成本指标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指标：项目支出</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按照预算下达目标支出</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按照预算下达目标支出</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restart"/>
            <w:tcBorders>
              <w:top w:val="nil"/>
              <w:left w:val="single" w:color="auto" w:sz="4" w:space="0"/>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项目效益</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经济效益</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指标：完成政府投资审计</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查出不规范资金</w:t>
            </w:r>
            <w:r>
              <w:rPr>
                <w:rFonts w:ascii="宋体" w:hAnsi="宋体" w:cs="宋体"/>
                <w:kern w:val="0"/>
                <w:sz w:val="24"/>
              </w:rPr>
              <w:t>10000</w:t>
            </w:r>
            <w:r>
              <w:rPr>
                <w:rFonts w:hint="eastAsia" w:ascii="宋体" w:hAnsi="宋体" w:cs="宋体"/>
                <w:kern w:val="0"/>
                <w:sz w:val="24"/>
              </w:rPr>
              <w:t>以上</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查出违规金额</w:t>
            </w:r>
            <w:r>
              <w:rPr>
                <w:rFonts w:ascii="宋体" w:hAnsi="宋体" w:cs="宋体"/>
                <w:kern w:val="0"/>
                <w:sz w:val="24"/>
              </w:rPr>
              <w:t>13.27</w:t>
            </w:r>
            <w:r>
              <w:rPr>
                <w:rFonts w:hint="eastAsia" w:ascii="宋体" w:hAnsi="宋体" w:cs="宋体"/>
                <w:kern w:val="0"/>
                <w:sz w:val="24"/>
              </w:rPr>
              <w:t>亿元</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1327%</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社会效益</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指标：提高资金绩效</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推动政府投资项目规范管理，提高财政资金利用绩效</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基本完成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生态效益</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指标：开展自然资源与生态环境保护审计</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达到验收标准</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基本完成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可持续影响</w:t>
            </w:r>
            <w:r>
              <w:rPr>
                <w:rFonts w:ascii="宋体" w:cs="宋体"/>
                <w:kern w:val="0"/>
                <w:sz w:val="24"/>
              </w:rPr>
              <w:br w:type="textWrapping"/>
            </w:r>
            <w:r>
              <w:rPr>
                <w:rFonts w:hint="eastAsia" w:ascii="宋体" w:hAnsi="宋体" w:cs="宋体"/>
                <w:kern w:val="0"/>
                <w:sz w:val="24"/>
              </w:rPr>
              <w:t>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指标：项目的可持续性</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持续开展审计监督，确保</w:t>
            </w:r>
            <w:r>
              <w:rPr>
                <w:rFonts w:ascii="宋体" w:hAnsi="宋体" w:cs="宋体"/>
                <w:kern w:val="0"/>
                <w:sz w:val="24"/>
              </w:rPr>
              <w:t>2021</w:t>
            </w:r>
            <w:r>
              <w:rPr>
                <w:rFonts w:hint="eastAsia" w:ascii="宋体" w:hAnsi="宋体" w:cs="宋体"/>
                <w:kern w:val="0"/>
                <w:sz w:val="24"/>
              </w:rPr>
              <w:t>年工作顺利开展</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基本完成</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r>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590" w:lineRule="exact"/>
              <w:jc w:val="left"/>
              <w:rPr>
                <w:rFonts w:ascii="宋体" w:cs="宋体"/>
                <w:kern w:val="0"/>
                <w:sz w:val="24"/>
              </w:rPr>
            </w:pPr>
          </w:p>
        </w:tc>
        <w:tc>
          <w:tcPr>
            <w:tcW w:w="74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满意度指标</w:t>
            </w:r>
          </w:p>
        </w:tc>
        <w:tc>
          <w:tcPr>
            <w:tcW w:w="1480" w:type="dxa"/>
            <w:tcBorders>
              <w:top w:val="nil"/>
              <w:left w:val="nil"/>
              <w:bottom w:val="single" w:color="auto" w:sz="4" w:space="0"/>
              <w:right w:val="single" w:color="auto" w:sz="4" w:space="0"/>
            </w:tcBorders>
            <w:vAlign w:val="center"/>
          </w:tcPr>
          <w:p>
            <w:pPr>
              <w:widowControl/>
              <w:spacing w:line="590" w:lineRule="exact"/>
              <w:jc w:val="center"/>
              <w:rPr>
                <w:rFonts w:ascii="宋体" w:cs="宋体"/>
                <w:kern w:val="0"/>
                <w:sz w:val="24"/>
              </w:rPr>
            </w:pPr>
            <w:r>
              <w:rPr>
                <w:rFonts w:hint="eastAsia" w:ascii="宋体" w:hAnsi="宋体" w:cs="宋体"/>
                <w:kern w:val="0"/>
                <w:sz w:val="24"/>
              </w:rPr>
              <w:t>满意度指标</w:t>
            </w:r>
          </w:p>
        </w:tc>
        <w:tc>
          <w:tcPr>
            <w:tcW w:w="47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指标：被审计单位满意率</w:t>
            </w:r>
          </w:p>
        </w:tc>
        <w:tc>
          <w:tcPr>
            <w:tcW w:w="27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对被审计单位开展满意度抽查，满意度达到</w:t>
            </w:r>
            <w:r>
              <w:rPr>
                <w:rFonts w:ascii="宋体" w:hAnsi="宋体" w:cs="宋体"/>
                <w:kern w:val="0"/>
                <w:sz w:val="24"/>
              </w:rPr>
              <w:t>90%</w:t>
            </w:r>
            <w:r>
              <w:rPr>
                <w:rFonts w:hint="eastAsia" w:ascii="宋体" w:hAnsi="宋体" w:cs="宋体"/>
                <w:kern w:val="0"/>
                <w:sz w:val="24"/>
              </w:rPr>
              <w:t>以上</w:t>
            </w:r>
          </w:p>
        </w:tc>
        <w:tc>
          <w:tcPr>
            <w:tcW w:w="266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抽查满意度达到</w:t>
            </w:r>
            <w:r>
              <w:rPr>
                <w:rFonts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590" w:lineRule="exact"/>
              <w:jc w:val="right"/>
              <w:rPr>
                <w:rFonts w:ascii="宋体" w:cs="宋体"/>
                <w:kern w:val="0"/>
                <w:sz w:val="24"/>
              </w:rPr>
            </w:pPr>
            <w:r>
              <w:rPr>
                <w:rFonts w:ascii="宋体" w:hAnsi="宋体" w:cs="宋体"/>
                <w:kern w:val="0"/>
                <w:sz w:val="24"/>
              </w:rPr>
              <w:t>100%</w:t>
            </w:r>
          </w:p>
        </w:tc>
        <w:tc>
          <w:tcPr>
            <w:tcW w:w="1420" w:type="dxa"/>
            <w:tcBorders>
              <w:top w:val="nil"/>
              <w:left w:val="nil"/>
              <w:bottom w:val="single" w:color="auto" w:sz="4" w:space="0"/>
              <w:right w:val="single" w:color="auto" w:sz="4" w:space="0"/>
            </w:tcBorders>
            <w:vAlign w:val="center"/>
          </w:tcPr>
          <w:p>
            <w:pPr>
              <w:widowControl/>
              <w:spacing w:line="590" w:lineRule="exact"/>
              <w:jc w:val="left"/>
              <w:rPr>
                <w:rFonts w:ascii="宋体" w:cs="宋体"/>
                <w:kern w:val="0"/>
                <w:sz w:val="24"/>
              </w:rPr>
            </w:pPr>
            <w:r>
              <w:rPr>
                <w:rFonts w:hint="eastAsia" w:ascii="宋体" w:hAnsi="宋体" w:cs="宋体"/>
                <w:kern w:val="0"/>
                <w:sz w:val="24"/>
              </w:rPr>
              <w:t>　</w:t>
            </w:r>
          </w:p>
        </w:tc>
      </w:tr>
    </w:tbl>
    <w:p>
      <w:pPr>
        <w:pStyle w:val="7"/>
        <w:adjustRightInd w:val="0"/>
        <w:snapToGrid w:val="0"/>
        <w:spacing w:before="0" w:line="590" w:lineRule="exact"/>
        <w:rPr>
          <w:rFonts w:ascii="Times New Roman" w:hAnsi="Times New Roman" w:eastAsia="黑体"/>
          <w:sz w:val="32"/>
          <w:szCs w:val="32"/>
        </w:rPr>
        <w:sectPr>
          <w:pgSz w:w="16838" w:h="11906" w:orient="landscape"/>
          <w:pgMar w:top="1474" w:right="1985" w:bottom="1588" w:left="2098" w:header="851" w:footer="992" w:gutter="0"/>
          <w:cols w:space="720" w:num="1"/>
          <w:docGrid w:linePitch="312" w:charSpace="0"/>
        </w:sectPr>
      </w:pPr>
    </w:p>
    <w:p>
      <w:pPr>
        <w:pStyle w:val="7"/>
        <w:adjustRightInd w:val="0"/>
        <w:snapToGrid w:val="0"/>
        <w:spacing w:before="0" w:line="590" w:lineRule="exact"/>
        <w:rPr>
          <w:rFonts w:ascii="Times New Roman" w:hAnsi="Times New Roman" w:eastAsia="黑体"/>
          <w:sz w:val="32"/>
          <w:szCs w:val="32"/>
        </w:rPr>
      </w:pPr>
      <w:r>
        <w:rPr>
          <w:rFonts w:hint="eastAsia" w:ascii="Times New Roman" w:hAnsi="Times New Roman" w:eastAsia="黑体"/>
          <w:sz w:val="32"/>
          <w:szCs w:val="32"/>
        </w:rPr>
        <w:t>第五部分</w:t>
      </w:r>
      <w:r>
        <w:rPr>
          <w:rFonts w:ascii="Times New Roman" w:hAnsi="Times New Roman" w:eastAsia="黑体"/>
          <w:sz w:val="32"/>
          <w:szCs w:val="32"/>
        </w:rPr>
        <w:t xml:space="preserve"> </w:t>
      </w:r>
      <w:r>
        <w:rPr>
          <w:rFonts w:hint="eastAsia" w:ascii="Times New Roman" w:hAnsi="Times New Roman" w:eastAsia="黑体"/>
          <w:sz w:val="32"/>
          <w:szCs w:val="32"/>
        </w:rPr>
        <w:t>附表</w:t>
      </w:r>
    </w:p>
    <w:p>
      <w:pPr>
        <w:pStyle w:val="8"/>
        <w:adjustRightInd w:val="0"/>
        <w:snapToGrid w:val="0"/>
        <w:spacing w:line="590" w:lineRule="exact"/>
        <w:ind w:left="31680"/>
        <w:jc w:val="left"/>
        <w:rPr>
          <w:rFonts w:ascii="仿宋_GB2312" w:hAnsi="仿宋" w:eastAsia="仿宋_GB2312"/>
          <w:sz w:val="32"/>
          <w:szCs w:val="32"/>
        </w:rPr>
      </w:pP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收入支出决算总表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收入</w:t>
      </w:r>
      <w:r>
        <w:rPr>
          <w:rFonts w:hint="eastAsia" w:ascii="仿宋_GB2312" w:hAnsi="仿宋" w:eastAsia="仿宋_GB2312"/>
          <w:sz w:val="32"/>
          <w:szCs w:val="32"/>
        </w:rPr>
        <w:t>决算</w:t>
      </w:r>
      <w:r>
        <w:rPr>
          <w:rFonts w:hint="eastAsia" w:ascii="仿宋_GB2312" w:eastAsia="仿宋_GB2312"/>
          <w:sz w:val="32"/>
          <w:szCs w:val="32"/>
        </w:rPr>
        <w:t>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支出</w:t>
      </w:r>
      <w:r>
        <w:rPr>
          <w:rFonts w:hint="eastAsia" w:ascii="仿宋_GB2312" w:hAnsi="仿宋" w:eastAsia="仿宋_GB2312"/>
          <w:sz w:val="32"/>
          <w:szCs w:val="32"/>
        </w:rPr>
        <w:t>决算</w:t>
      </w:r>
      <w:r>
        <w:rPr>
          <w:rFonts w:hint="eastAsia" w:ascii="仿宋_GB2312" w:eastAsia="仿宋_GB2312"/>
          <w:sz w:val="32"/>
          <w:szCs w:val="32"/>
        </w:rPr>
        <w:t>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财政拨款收入支出决算总表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五、财政拨款支出决算明细表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一般公共预算财政拨款支出决算表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eastAsia="仿宋_GB2312"/>
          <w:sz w:val="32"/>
          <w:szCs w:val="32"/>
        </w:rPr>
        <w:t>一般公共预算财政拨款支出决算明细表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八、</w:t>
      </w:r>
      <w:r>
        <w:rPr>
          <w:rFonts w:hint="eastAsia" w:ascii="仿宋_GB2312" w:eastAsia="仿宋_GB2312"/>
          <w:sz w:val="32"/>
          <w:szCs w:val="32"/>
        </w:rPr>
        <w:t>一般公共预算财政拨款基本支出决算表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九、</w:t>
      </w:r>
      <w:r>
        <w:rPr>
          <w:rFonts w:hint="eastAsia" w:ascii="仿宋_GB2312" w:eastAsia="仿宋_GB2312"/>
          <w:sz w:val="32"/>
          <w:szCs w:val="32"/>
        </w:rPr>
        <w:t>一般公共预算财政拨款项目支出决算表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一般公共预算财政拨款“三公”经费支出决算表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十一、</w:t>
      </w:r>
      <w:r>
        <w:rPr>
          <w:rFonts w:hint="eastAsia" w:ascii="仿宋_GB2312" w:eastAsia="仿宋_GB2312"/>
          <w:sz w:val="32"/>
          <w:szCs w:val="32"/>
        </w:rPr>
        <w:t>政府性基金预算财政拨款收入支出决算表</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十二、</w:t>
      </w:r>
      <w:r>
        <w:rPr>
          <w:rFonts w:hint="eastAsia" w:ascii="仿宋_GB2312" w:eastAsia="仿宋_GB2312"/>
          <w:sz w:val="32"/>
          <w:szCs w:val="32"/>
        </w:rPr>
        <w:t>政府性基金预算财政拨款“三公”经费支出决算表（此表无数据）</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十三、国有资本经营预算财政拨款收入支出决算表（此表无数据）</w:t>
      </w:r>
    </w:p>
    <w:p>
      <w:pPr>
        <w:pStyle w:val="8"/>
        <w:adjustRightInd w:val="0"/>
        <w:snapToGrid w:val="0"/>
        <w:spacing w:line="590" w:lineRule="exact"/>
        <w:ind w:left="31680"/>
        <w:jc w:val="left"/>
        <w:rPr>
          <w:rFonts w:ascii="仿宋_GB2312" w:hAnsi="仿宋" w:eastAsia="仿宋_GB2312"/>
          <w:sz w:val="32"/>
          <w:szCs w:val="32"/>
        </w:rPr>
      </w:pPr>
      <w:r>
        <w:rPr>
          <w:rFonts w:hint="eastAsia" w:ascii="仿宋_GB2312" w:hAnsi="仿宋" w:eastAsia="仿宋_GB2312"/>
          <w:sz w:val="32"/>
          <w:szCs w:val="32"/>
        </w:rPr>
        <w:t>十四、国有资本经营预算财政拨款支出决算表（此表无数据）</w:t>
      </w:r>
    </w:p>
    <w:p>
      <w:pPr>
        <w:pStyle w:val="8"/>
        <w:adjustRightInd w:val="0"/>
        <w:snapToGrid w:val="0"/>
        <w:spacing w:line="590" w:lineRule="exact"/>
        <w:ind w:left="31680"/>
        <w:jc w:val="left"/>
        <w:rPr>
          <w:rFonts w:ascii="Times New Roman" w:hAnsi="Times New Roman" w:eastAsia="仿宋_GB2312"/>
          <w:sz w:val="32"/>
          <w:szCs w:val="32"/>
        </w:rPr>
      </w:pPr>
    </w:p>
    <w:p>
      <w:pPr>
        <w:spacing w:line="590" w:lineRule="exact"/>
        <w:rPr>
          <w:rFonts w:ascii="Times New Roman" w:hAnsi="Times New Roman"/>
        </w:rPr>
      </w:pPr>
    </w:p>
    <w:sectPr>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pict>
        <v:shape id="文本框 3" o:spid="_x0000_s2049" o:spt="202" type="#_x0000_t202" style="position:absolute;left:0pt;margin-top:0pt;height:11pt;width:4.6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cSugIAAKY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eIfXEroCAACmBQAA&#10;DgAAAAAAAAAAAAAAAAAuAgAAZHJzL2Uyb0RvYy54bWxQSwECLQAUAAYACAAAACEA9gGZYNcAAAAC&#10;AQAADwAAAAAAAAAAAAAAAAAUBQAAZHJzL2Rvd25yZXYueG1sUEsFBgAAAAAEAAQA8wAAABgGAAAA&#10;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pict>
        <v:shape id="_x0000_s2050" o:spid="_x0000_s2050" o:spt="202" type="#_x0000_t202" style="position:absolute;left:0pt;margin-top:0pt;height:11pt;width:9.15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6876C"/>
    <w:multiLevelType w:val="singleLevel"/>
    <w:tmpl w:val="61A6876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44D"/>
    <w:rsid w:val="0000149A"/>
    <w:rsid w:val="0002118A"/>
    <w:rsid w:val="000368D4"/>
    <w:rsid w:val="00040F5E"/>
    <w:rsid w:val="00054209"/>
    <w:rsid w:val="000604CB"/>
    <w:rsid w:val="00060A6E"/>
    <w:rsid w:val="0008639D"/>
    <w:rsid w:val="000915C4"/>
    <w:rsid w:val="00097185"/>
    <w:rsid w:val="000D1A5A"/>
    <w:rsid w:val="000E1558"/>
    <w:rsid w:val="00112A2F"/>
    <w:rsid w:val="001550C1"/>
    <w:rsid w:val="00157229"/>
    <w:rsid w:val="00193023"/>
    <w:rsid w:val="001D00BA"/>
    <w:rsid w:val="001E5172"/>
    <w:rsid w:val="001F045A"/>
    <w:rsid w:val="00223BD7"/>
    <w:rsid w:val="00234510"/>
    <w:rsid w:val="00252182"/>
    <w:rsid w:val="0025798C"/>
    <w:rsid w:val="00275DD2"/>
    <w:rsid w:val="002816E0"/>
    <w:rsid w:val="002825FA"/>
    <w:rsid w:val="00287772"/>
    <w:rsid w:val="002932A3"/>
    <w:rsid w:val="002964EF"/>
    <w:rsid w:val="002B27D9"/>
    <w:rsid w:val="002D57E5"/>
    <w:rsid w:val="002E7E2E"/>
    <w:rsid w:val="002F51F0"/>
    <w:rsid w:val="003137E3"/>
    <w:rsid w:val="00320A2A"/>
    <w:rsid w:val="00352C05"/>
    <w:rsid w:val="00363D2F"/>
    <w:rsid w:val="003832B5"/>
    <w:rsid w:val="00390DCC"/>
    <w:rsid w:val="00391E51"/>
    <w:rsid w:val="003C2B83"/>
    <w:rsid w:val="003E415F"/>
    <w:rsid w:val="003F7D42"/>
    <w:rsid w:val="00411CB6"/>
    <w:rsid w:val="00434B1C"/>
    <w:rsid w:val="0044208C"/>
    <w:rsid w:val="00467F08"/>
    <w:rsid w:val="004B1275"/>
    <w:rsid w:val="004D0B34"/>
    <w:rsid w:val="004F2135"/>
    <w:rsid w:val="0050615B"/>
    <w:rsid w:val="005077A6"/>
    <w:rsid w:val="00515E9A"/>
    <w:rsid w:val="00522163"/>
    <w:rsid w:val="0053353D"/>
    <w:rsid w:val="00535BFE"/>
    <w:rsid w:val="005607E8"/>
    <w:rsid w:val="0059389D"/>
    <w:rsid w:val="005A03FE"/>
    <w:rsid w:val="005B1C87"/>
    <w:rsid w:val="005B3B87"/>
    <w:rsid w:val="005F58AA"/>
    <w:rsid w:val="0060291C"/>
    <w:rsid w:val="00612945"/>
    <w:rsid w:val="00623712"/>
    <w:rsid w:val="006248D5"/>
    <w:rsid w:val="006441D7"/>
    <w:rsid w:val="00663822"/>
    <w:rsid w:val="00696513"/>
    <w:rsid w:val="006A15B1"/>
    <w:rsid w:val="006C3432"/>
    <w:rsid w:val="006D0B09"/>
    <w:rsid w:val="006D3499"/>
    <w:rsid w:val="006E37BD"/>
    <w:rsid w:val="0070110C"/>
    <w:rsid w:val="007055F5"/>
    <w:rsid w:val="00711178"/>
    <w:rsid w:val="0073618B"/>
    <w:rsid w:val="007514B6"/>
    <w:rsid w:val="00763FA0"/>
    <w:rsid w:val="007644D6"/>
    <w:rsid w:val="00774782"/>
    <w:rsid w:val="007765F6"/>
    <w:rsid w:val="007768F8"/>
    <w:rsid w:val="0077712D"/>
    <w:rsid w:val="00777E05"/>
    <w:rsid w:val="00787355"/>
    <w:rsid w:val="007928B2"/>
    <w:rsid w:val="007C001B"/>
    <w:rsid w:val="007C299A"/>
    <w:rsid w:val="007C728F"/>
    <w:rsid w:val="007E37F4"/>
    <w:rsid w:val="00801F3E"/>
    <w:rsid w:val="00832B2E"/>
    <w:rsid w:val="00832F29"/>
    <w:rsid w:val="008426DF"/>
    <w:rsid w:val="00850DC2"/>
    <w:rsid w:val="0087044D"/>
    <w:rsid w:val="0088119A"/>
    <w:rsid w:val="00886EDD"/>
    <w:rsid w:val="008942DC"/>
    <w:rsid w:val="008C6DFA"/>
    <w:rsid w:val="008F3D70"/>
    <w:rsid w:val="00904B08"/>
    <w:rsid w:val="009559B4"/>
    <w:rsid w:val="009732A8"/>
    <w:rsid w:val="00993E36"/>
    <w:rsid w:val="009B2AE8"/>
    <w:rsid w:val="009D5CDF"/>
    <w:rsid w:val="009E3DF5"/>
    <w:rsid w:val="00A51227"/>
    <w:rsid w:val="00A57572"/>
    <w:rsid w:val="00A67A9A"/>
    <w:rsid w:val="00A963EA"/>
    <w:rsid w:val="00AE437C"/>
    <w:rsid w:val="00B1521D"/>
    <w:rsid w:val="00B2388D"/>
    <w:rsid w:val="00B23ECC"/>
    <w:rsid w:val="00B313E6"/>
    <w:rsid w:val="00B37509"/>
    <w:rsid w:val="00B85425"/>
    <w:rsid w:val="00B9750B"/>
    <w:rsid w:val="00BA4296"/>
    <w:rsid w:val="00BC2CB8"/>
    <w:rsid w:val="00BC5D97"/>
    <w:rsid w:val="00BE17B3"/>
    <w:rsid w:val="00BF3AA8"/>
    <w:rsid w:val="00C04A9B"/>
    <w:rsid w:val="00C11FDD"/>
    <w:rsid w:val="00C15686"/>
    <w:rsid w:val="00C2739E"/>
    <w:rsid w:val="00C27BFC"/>
    <w:rsid w:val="00C51AED"/>
    <w:rsid w:val="00CE2DFB"/>
    <w:rsid w:val="00CE5C0A"/>
    <w:rsid w:val="00CF2E78"/>
    <w:rsid w:val="00CF5898"/>
    <w:rsid w:val="00D1601E"/>
    <w:rsid w:val="00D27A7A"/>
    <w:rsid w:val="00D55CB2"/>
    <w:rsid w:val="00D60771"/>
    <w:rsid w:val="00D70A8F"/>
    <w:rsid w:val="00D74068"/>
    <w:rsid w:val="00DA3287"/>
    <w:rsid w:val="00DB7BB3"/>
    <w:rsid w:val="00DC1C3E"/>
    <w:rsid w:val="00DD4ED2"/>
    <w:rsid w:val="00DD5D37"/>
    <w:rsid w:val="00E0394C"/>
    <w:rsid w:val="00E16B56"/>
    <w:rsid w:val="00E50281"/>
    <w:rsid w:val="00E76014"/>
    <w:rsid w:val="00E763EC"/>
    <w:rsid w:val="00E77D83"/>
    <w:rsid w:val="00EB3D5A"/>
    <w:rsid w:val="00EC5797"/>
    <w:rsid w:val="00ED0BA7"/>
    <w:rsid w:val="00EF4505"/>
    <w:rsid w:val="00F14208"/>
    <w:rsid w:val="00F27B6B"/>
    <w:rsid w:val="00F64AE7"/>
    <w:rsid w:val="00F82117"/>
    <w:rsid w:val="00F9721B"/>
    <w:rsid w:val="00FC1142"/>
    <w:rsid w:val="00FE304A"/>
    <w:rsid w:val="00FF5856"/>
    <w:rsid w:val="00FF76A4"/>
    <w:rsid w:val="2EFFE222"/>
    <w:rsid w:val="38053F21"/>
    <w:rsid w:val="5E8B387F"/>
    <w:rsid w:val="7BD51E82"/>
    <w:rsid w:val="7DB27CFA"/>
    <w:rsid w:val="DFDAC8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Cambria" w:hAnsi="Cambria" w:cs="Cambria"/>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99"/>
    <w:rPr>
      <w:rFonts w:ascii="宋体" w:hAnsi="Courier New"/>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8">
    <w:name w:val="toc 2"/>
    <w:basedOn w:val="1"/>
    <w:next w:val="1"/>
    <w:qFormat/>
    <w:uiPriority w:val="99"/>
    <w:pPr>
      <w:tabs>
        <w:tab w:val="right" w:leader="dot" w:pos="8296"/>
      </w:tabs>
      <w:ind w:left="420" w:leftChars="200"/>
    </w:p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Hyperlink"/>
    <w:basedOn w:val="10"/>
    <w:qFormat/>
    <w:uiPriority w:val="99"/>
    <w:rPr>
      <w:rFonts w:cs="Times New Roman"/>
      <w:color w:val="0000FF"/>
      <w:u w:val="single"/>
    </w:rPr>
  </w:style>
  <w:style w:type="character" w:customStyle="1" w:styleId="14">
    <w:name w:val="Heading 1 Char"/>
    <w:basedOn w:val="10"/>
    <w:link w:val="2"/>
    <w:qFormat/>
    <w:locked/>
    <w:uiPriority w:val="99"/>
    <w:rPr>
      <w:rFonts w:eastAsia="宋体" w:cs="Times New Roman"/>
      <w:b/>
      <w:bCs/>
      <w:kern w:val="44"/>
      <w:sz w:val="44"/>
      <w:szCs w:val="44"/>
      <w:lang w:val="en-US" w:eastAsia="zh-CN" w:bidi="ar-SA"/>
    </w:rPr>
  </w:style>
  <w:style w:type="character" w:customStyle="1" w:styleId="15">
    <w:name w:val="Heading 2 Char"/>
    <w:basedOn w:val="10"/>
    <w:link w:val="3"/>
    <w:qFormat/>
    <w:locked/>
    <w:uiPriority w:val="99"/>
    <w:rPr>
      <w:rFonts w:ascii="Cambria" w:hAnsi="Cambria" w:eastAsia="宋体" w:cs="Cambria"/>
      <w:b/>
      <w:bCs/>
      <w:kern w:val="2"/>
      <w:sz w:val="32"/>
      <w:szCs w:val="32"/>
      <w:lang w:val="en-US" w:eastAsia="zh-CN" w:bidi="ar-SA"/>
    </w:rPr>
  </w:style>
  <w:style w:type="character" w:customStyle="1" w:styleId="16">
    <w:name w:val="Plain Text Char"/>
    <w:basedOn w:val="10"/>
    <w:link w:val="4"/>
    <w:semiHidden/>
    <w:qFormat/>
    <w:uiPriority w:val="99"/>
    <w:rPr>
      <w:rFonts w:ascii="宋体" w:hAnsi="Courier New" w:cs="Courier New"/>
      <w:szCs w:val="21"/>
    </w:rPr>
  </w:style>
  <w:style w:type="character" w:customStyle="1" w:styleId="17">
    <w:name w:val="Footer Char"/>
    <w:basedOn w:val="10"/>
    <w:link w:val="5"/>
    <w:semiHidden/>
    <w:qFormat/>
    <w:uiPriority w:val="99"/>
    <w:rPr>
      <w:sz w:val="18"/>
      <w:szCs w:val="18"/>
    </w:rPr>
  </w:style>
  <w:style w:type="character" w:customStyle="1" w:styleId="18">
    <w:name w:val="Header Char"/>
    <w:basedOn w:val="10"/>
    <w:link w:val="6"/>
    <w:semiHidden/>
    <w:qFormat/>
    <w:uiPriority w:val="99"/>
    <w:rPr>
      <w:sz w:val="18"/>
      <w:szCs w:val="18"/>
    </w:rPr>
  </w:style>
  <w:style w:type="paragraph" w:customStyle="1" w:styleId="19">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1">
    <w:name w:val="Char Char Char Char"/>
    <w:basedOn w:val="1"/>
    <w:qFormat/>
    <w:uiPriority w:val="99"/>
    <w:rPr>
      <w:rFonts w:eastAsia="仿宋_GB2312"/>
      <w:sz w:val="32"/>
      <w:szCs w:val="20"/>
    </w:rPr>
  </w:style>
  <w:style w:type="paragraph" w:styleId="22">
    <w:name w:val="List Paragraph"/>
    <w:basedOn w:val="1"/>
    <w:qFormat/>
    <w:uiPriority w:val="99"/>
    <w:pPr>
      <w:ind w:firstLine="420" w:firstLineChars="200"/>
    </w:pPr>
    <w:rPr>
      <w:rFonts w:ascii="Times New Roman" w:hAnsi="Times New Roman"/>
      <w:szCs w:val="21"/>
    </w:rPr>
  </w:style>
  <w:style w:type="paragraph" w:customStyle="1" w:styleId="23">
    <w:name w:val="Char"/>
    <w:basedOn w:val="1"/>
    <w:qFormat/>
    <w:uiPriority w:val="99"/>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36</Pages>
  <Words>2013</Words>
  <Characters>11475</Characters>
  <Lines>0</Lines>
  <Paragraphs>0</Paragraphs>
  <TotalTime>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2021-09-09T16:47:00Z</dcterms:created>
  <dc:creator>Administrator</dc:creator>
  <cp:lastModifiedBy>user</cp:lastModifiedBy>
  <cp:lastPrinted>2021-09-08T23:16:00Z</cp:lastPrinted>
  <dcterms:modified xsi:type="dcterms:W3CDTF">2023-08-25T15:59:44Z</dcterms:modified>
  <dc:title>2019年度四川省攀枝花市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1F303C2B5DDA4328A0C4F34410F76C2A</vt:lpwstr>
  </property>
</Properties>
</file>